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2D25" w14:textId="6E0C730C" w:rsidR="00011965" w:rsidRPr="008E19FC" w:rsidRDefault="00B2488B" w:rsidP="167C5493">
      <w:pPr>
        <w:rPr>
          <w:rFonts w:cs="Times"/>
          <w:lang w:val="en-US"/>
        </w:rPr>
      </w:pPr>
      <w:r w:rsidRPr="05D459E0">
        <w:rPr>
          <w:rFonts w:cs="Times"/>
        </w:rPr>
        <w:t xml:space="preserve"> </w:t>
      </w:r>
      <w:r w:rsidR="05D459E0">
        <w:rPr>
          <w:noProof/>
        </w:rPr>
        <w:drawing>
          <wp:inline distT="0" distB="0" distL="0" distR="0" wp14:anchorId="2747CAD4" wp14:editId="29F9B46F">
            <wp:extent cx="2333625" cy="1993305"/>
            <wp:effectExtent l="0" t="0" r="0" b="0"/>
            <wp:docPr id="1566653727" name="Picture 156665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33625" cy="1993305"/>
                    </a:xfrm>
                    <a:prstGeom prst="rect">
                      <a:avLst/>
                    </a:prstGeom>
                  </pic:spPr>
                </pic:pic>
              </a:graphicData>
            </a:graphic>
          </wp:inline>
        </w:drawing>
      </w:r>
    </w:p>
    <w:p w14:paraId="5E64BDDE" w14:textId="77777777" w:rsidR="005445A0" w:rsidRPr="008E19FC" w:rsidRDefault="005445A0">
      <w:pPr>
        <w:rPr>
          <w:lang w:val="en-US"/>
        </w:rPr>
      </w:pPr>
    </w:p>
    <w:p w14:paraId="66AFE4C8" w14:textId="4FFC6EF6" w:rsidR="00434F49" w:rsidRPr="008E19FC" w:rsidRDefault="00F2524E">
      <w:pPr>
        <w:rPr>
          <w:lang w:val="en-US"/>
        </w:rPr>
      </w:pPr>
      <w:r w:rsidRPr="008E19FC">
        <w:rPr>
          <w:lang w:val="en-US"/>
        </w:rPr>
        <w:t>Registered charity number: 1175204</w:t>
      </w:r>
    </w:p>
    <w:p w14:paraId="56F52A0A" w14:textId="77777777" w:rsidR="005445A0" w:rsidRPr="008E19FC" w:rsidRDefault="005445A0">
      <w:pPr>
        <w:rPr>
          <w:lang w:val="en-US"/>
        </w:rPr>
      </w:pPr>
    </w:p>
    <w:tbl>
      <w:tblPr>
        <w:tblStyle w:val="TableGrid"/>
        <w:tblW w:w="0" w:type="auto"/>
        <w:tblLook w:val="04A0" w:firstRow="1" w:lastRow="0" w:firstColumn="1" w:lastColumn="0" w:noHBand="0" w:noVBand="1"/>
      </w:tblPr>
      <w:tblGrid>
        <w:gridCol w:w="3685"/>
        <w:gridCol w:w="5325"/>
      </w:tblGrid>
      <w:tr w:rsidR="008E19FC" w:rsidRPr="008E19FC" w14:paraId="3155513A" w14:textId="77777777" w:rsidTr="5AC1A72D">
        <w:tc>
          <w:tcPr>
            <w:tcW w:w="9010" w:type="dxa"/>
            <w:gridSpan w:val="2"/>
          </w:tcPr>
          <w:p w14:paraId="165AB819" w14:textId="06D34AE8" w:rsidR="005445A0" w:rsidRPr="00F22122" w:rsidRDefault="00F23E93">
            <w:pPr>
              <w:rPr>
                <w:sz w:val="56"/>
                <w:szCs w:val="56"/>
                <w:lang w:val="en-US"/>
              </w:rPr>
            </w:pPr>
            <w:r w:rsidRPr="00F22122">
              <w:rPr>
                <w:sz w:val="56"/>
                <w:szCs w:val="56"/>
                <w:lang w:val="en-US"/>
              </w:rPr>
              <w:t>General Date Protection Regulations (GDPR) Policy</w:t>
            </w:r>
          </w:p>
        </w:tc>
      </w:tr>
      <w:tr w:rsidR="008E19FC" w:rsidRPr="008E19FC" w14:paraId="4C037A6B" w14:textId="77777777" w:rsidTr="5AC1A72D">
        <w:tc>
          <w:tcPr>
            <w:tcW w:w="9010" w:type="dxa"/>
            <w:gridSpan w:val="2"/>
          </w:tcPr>
          <w:p w14:paraId="3119F61D" w14:textId="3E4E5B22" w:rsidR="005445A0" w:rsidRPr="008E19FC" w:rsidRDefault="00E87F08">
            <w:pPr>
              <w:rPr>
                <w:lang w:val="en-US"/>
              </w:rPr>
            </w:pPr>
            <w:r w:rsidRPr="167C5493">
              <w:rPr>
                <w:lang w:val="en-US"/>
              </w:rPr>
              <w:t xml:space="preserve">This is </w:t>
            </w:r>
            <w:r w:rsidR="22B687B7" w:rsidRPr="167C5493">
              <w:rPr>
                <w:lang w:val="en-US"/>
              </w:rPr>
              <w:t>Veterans Outdoors (VO)</w:t>
            </w:r>
            <w:r w:rsidR="00ED1948" w:rsidRPr="167C5493">
              <w:rPr>
                <w:lang w:val="en-US"/>
              </w:rPr>
              <w:t xml:space="preserve"> </w:t>
            </w:r>
            <w:r w:rsidR="005445A0" w:rsidRPr="167C5493">
              <w:rPr>
                <w:lang w:val="en-US"/>
              </w:rPr>
              <w:t>policy to be fol</w:t>
            </w:r>
            <w:r w:rsidR="00F2524E" w:rsidRPr="167C5493">
              <w:rPr>
                <w:lang w:val="en-US"/>
              </w:rPr>
              <w:t xml:space="preserve">lowed by all staff </w:t>
            </w:r>
            <w:r w:rsidR="00ED1948" w:rsidRPr="167C5493">
              <w:rPr>
                <w:lang w:val="en-US"/>
              </w:rPr>
              <w:t>and volunteers</w:t>
            </w:r>
          </w:p>
        </w:tc>
      </w:tr>
      <w:tr w:rsidR="008E19FC" w:rsidRPr="008E19FC" w14:paraId="53D24210" w14:textId="77777777" w:rsidTr="5AC1A72D">
        <w:tc>
          <w:tcPr>
            <w:tcW w:w="3685" w:type="dxa"/>
          </w:tcPr>
          <w:p w14:paraId="3C7C4A71" w14:textId="77777777" w:rsidR="005445A0" w:rsidRPr="008E19FC" w:rsidRDefault="005445A0">
            <w:pPr>
              <w:rPr>
                <w:lang w:val="en-US"/>
              </w:rPr>
            </w:pPr>
            <w:r w:rsidRPr="008E19FC">
              <w:rPr>
                <w:lang w:val="en-US"/>
              </w:rPr>
              <w:t>Author</w:t>
            </w:r>
          </w:p>
        </w:tc>
        <w:tc>
          <w:tcPr>
            <w:tcW w:w="5325" w:type="dxa"/>
          </w:tcPr>
          <w:p w14:paraId="0740964A" w14:textId="77777777" w:rsidR="005445A0" w:rsidRPr="008E19FC" w:rsidRDefault="005445A0">
            <w:pPr>
              <w:rPr>
                <w:lang w:val="en-US"/>
              </w:rPr>
            </w:pPr>
            <w:r w:rsidRPr="008E19FC">
              <w:rPr>
                <w:lang w:val="en-US"/>
              </w:rPr>
              <w:t>Operations Manager</w:t>
            </w:r>
          </w:p>
        </w:tc>
      </w:tr>
      <w:tr w:rsidR="008E19FC" w:rsidRPr="008E19FC" w14:paraId="209A345E" w14:textId="77777777" w:rsidTr="5AC1A72D">
        <w:tc>
          <w:tcPr>
            <w:tcW w:w="3685" w:type="dxa"/>
          </w:tcPr>
          <w:p w14:paraId="443D4DF5" w14:textId="77777777" w:rsidR="005445A0" w:rsidRPr="008E19FC" w:rsidRDefault="005445A0">
            <w:pPr>
              <w:rPr>
                <w:lang w:val="en-US"/>
              </w:rPr>
            </w:pPr>
            <w:r w:rsidRPr="008E19FC">
              <w:rPr>
                <w:lang w:val="en-US"/>
              </w:rPr>
              <w:t>Date approved by SMT</w:t>
            </w:r>
          </w:p>
        </w:tc>
        <w:tc>
          <w:tcPr>
            <w:tcW w:w="5325" w:type="dxa"/>
          </w:tcPr>
          <w:p w14:paraId="7EE48A4A" w14:textId="0A0392B6" w:rsidR="005445A0" w:rsidRPr="008E19FC" w:rsidRDefault="002D29D3">
            <w:pPr>
              <w:rPr>
                <w:lang w:val="en-US"/>
              </w:rPr>
            </w:pPr>
            <w:r>
              <w:rPr>
                <w:lang w:val="en-US"/>
              </w:rPr>
              <w:t>30 Mar 22</w:t>
            </w:r>
          </w:p>
        </w:tc>
      </w:tr>
      <w:tr w:rsidR="005445A0" w:rsidRPr="008E19FC" w14:paraId="3B23CC42" w14:textId="77777777" w:rsidTr="5AC1A72D">
        <w:tc>
          <w:tcPr>
            <w:tcW w:w="3685" w:type="dxa"/>
          </w:tcPr>
          <w:p w14:paraId="56D7BACF" w14:textId="6A7D4D25" w:rsidR="005445A0" w:rsidRPr="008E19FC" w:rsidRDefault="2FC30457">
            <w:pPr>
              <w:rPr>
                <w:lang w:val="en-US"/>
              </w:rPr>
            </w:pPr>
            <w:r w:rsidRPr="167C5493">
              <w:rPr>
                <w:lang w:val="en-US"/>
              </w:rPr>
              <w:t xml:space="preserve">Next </w:t>
            </w:r>
            <w:r w:rsidR="005445A0" w:rsidRPr="167C5493">
              <w:rPr>
                <w:lang w:val="en-US"/>
              </w:rPr>
              <w:t>Review Date</w:t>
            </w:r>
          </w:p>
        </w:tc>
        <w:tc>
          <w:tcPr>
            <w:tcW w:w="5325" w:type="dxa"/>
          </w:tcPr>
          <w:p w14:paraId="2D268E09" w14:textId="238C34E1" w:rsidR="005445A0" w:rsidRPr="008E19FC" w:rsidRDefault="00E87F08">
            <w:pPr>
              <w:rPr>
                <w:lang w:val="en-US"/>
              </w:rPr>
            </w:pPr>
            <w:r w:rsidRPr="5AC1A72D">
              <w:rPr>
                <w:lang w:val="en-US"/>
              </w:rPr>
              <w:t>Jun 23</w:t>
            </w:r>
          </w:p>
        </w:tc>
      </w:tr>
    </w:tbl>
    <w:p w14:paraId="675FC369" w14:textId="77777777" w:rsidR="005445A0" w:rsidRPr="008E19FC" w:rsidRDefault="005445A0">
      <w:pPr>
        <w:rPr>
          <w:lang w:val="en-US"/>
        </w:rPr>
      </w:pPr>
    </w:p>
    <w:p w14:paraId="5FD87F44" w14:textId="77777777" w:rsidR="00B850C5" w:rsidRPr="008E19FC" w:rsidRDefault="00B850C5">
      <w:pPr>
        <w:rPr>
          <w:lang w:val="en-US"/>
        </w:rPr>
      </w:pPr>
    </w:p>
    <w:p w14:paraId="0F9731AB" w14:textId="77777777" w:rsidR="005445A0" w:rsidRPr="008E19FC" w:rsidRDefault="005445A0">
      <w:pPr>
        <w:rPr>
          <w:lang w:val="en-US"/>
        </w:rPr>
      </w:pPr>
    </w:p>
    <w:p w14:paraId="3659180E" w14:textId="77777777" w:rsidR="005445A0" w:rsidRPr="008E19FC" w:rsidRDefault="005445A0">
      <w:pPr>
        <w:rPr>
          <w:lang w:val="en-US"/>
        </w:rPr>
      </w:pPr>
    </w:p>
    <w:p w14:paraId="12FCAE00" w14:textId="77777777" w:rsidR="005445A0" w:rsidRPr="008E19FC" w:rsidRDefault="005445A0">
      <w:pPr>
        <w:rPr>
          <w:lang w:val="en-US"/>
        </w:rPr>
      </w:pPr>
    </w:p>
    <w:p w14:paraId="02ABF279" w14:textId="77777777" w:rsidR="005445A0" w:rsidRPr="008E19FC" w:rsidRDefault="005445A0">
      <w:pPr>
        <w:rPr>
          <w:lang w:val="en-US"/>
        </w:rPr>
      </w:pPr>
    </w:p>
    <w:p w14:paraId="1981AF7A" w14:textId="77777777" w:rsidR="005445A0" w:rsidRPr="008E19FC" w:rsidRDefault="005445A0">
      <w:pPr>
        <w:rPr>
          <w:lang w:val="en-US"/>
        </w:rPr>
      </w:pPr>
    </w:p>
    <w:p w14:paraId="1F35928C" w14:textId="77777777" w:rsidR="005445A0" w:rsidRPr="008E19FC" w:rsidRDefault="005445A0">
      <w:pPr>
        <w:rPr>
          <w:lang w:val="en-US"/>
        </w:rPr>
      </w:pPr>
    </w:p>
    <w:p w14:paraId="6543CA51" w14:textId="77777777" w:rsidR="005445A0" w:rsidRPr="008E19FC" w:rsidRDefault="005445A0">
      <w:pPr>
        <w:rPr>
          <w:lang w:val="en-US"/>
        </w:rPr>
      </w:pPr>
    </w:p>
    <w:p w14:paraId="74B56DDF" w14:textId="77777777" w:rsidR="005445A0" w:rsidRPr="008E19FC" w:rsidRDefault="005445A0">
      <w:pPr>
        <w:rPr>
          <w:lang w:val="en-US"/>
        </w:rPr>
      </w:pPr>
    </w:p>
    <w:p w14:paraId="6F450C27" w14:textId="77777777" w:rsidR="005445A0" w:rsidRPr="008E19FC" w:rsidRDefault="005445A0">
      <w:pPr>
        <w:rPr>
          <w:lang w:val="en-US"/>
        </w:rPr>
      </w:pPr>
    </w:p>
    <w:p w14:paraId="46F03605" w14:textId="77777777" w:rsidR="005445A0" w:rsidRPr="008E19FC" w:rsidRDefault="005445A0">
      <w:pPr>
        <w:rPr>
          <w:lang w:val="en-US"/>
        </w:rPr>
      </w:pPr>
    </w:p>
    <w:p w14:paraId="08552F6B" w14:textId="77777777" w:rsidR="005445A0" w:rsidRPr="008E19FC" w:rsidRDefault="005445A0">
      <w:pPr>
        <w:rPr>
          <w:lang w:val="en-US"/>
        </w:rPr>
      </w:pPr>
    </w:p>
    <w:p w14:paraId="4708C7EE" w14:textId="77777777" w:rsidR="005445A0" w:rsidRPr="008E19FC" w:rsidRDefault="005445A0">
      <w:pPr>
        <w:rPr>
          <w:lang w:val="en-US"/>
        </w:rPr>
      </w:pPr>
    </w:p>
    <w:p w14:paraId="36EAC7CF" w14:textId="77777777" w:rsidR="005445A0" w:rsidRPr="008E19FC" w:rsidRDefault="005445A0">
      <w:pPr>
        <w:rPr>
          <w:lang w:val="en-US"/>
        </w:rPr>
      </w:pPr>
    </w:p>
    <w:p w14:paraId="68001B93" w14:textId="77777777" w:rsidR="005445A0" w:rsidRPr="008E19FC" w:rsidRDefault="005445A0">
      <w:pPr>
        <w:rPr>
          <w:lang w:val="en-US"/>
        </w:rPr>
      </w:pPr>
    </w:p>
    <w:p w14:paraId="672ECC43" w14:textId="77777777" w:rsidR="005445A0" w:rsidRPr="008E19FC" w:rsidRDefault="005445A0">
      <w:pPr>
        <w:rPr>
          <w:lang w:val="en-US"/>
        </w:rPr>
      </w:pPr>
    </w:p>
    <w:p w14:paraId="095F1BD5" w14:textId="77777777" w:rsidR="005445A0" w:rsidRPr="008E19FC" w:rsidRDefault="005445A0">
      <w:pPr>
        <w:rPr>
          <w:lang w:val="en-US"/>
        </w:rPr>
      </w:pPr>
    </w:p>
    <w:p w14:paraId="20BB66AA" w14:textId="77777777" w:rsidR="005445A0" w:rsidRPr="008E19FC" w:rsidRDefault="005445A0">
      <w:pPr>
        <w:rPr>
          <w:lang w:val="en-US"/>
        </w:rPr>
      </w:pPr>
    </w:p>
    <w:p w14:paraId="505E48A5" w14:textId="77777777" w:rsidR="005445A0" w:rsidRPr="008E19FC" w:rsidRDefault="005445A0">
      <w:pPr>
        <w:rPr>
          <w:lang w:val="en-US"/>
        </w:rPr>
      </w:pPr>
    </w:p>
    <w:p w14:paraId="4C15C752" w14:textId="77777777" w:rsidR="005445A0" w:rsidRPr="008E19FC" w:rsidRDefault="005445A0">
      <w:pPr>
        <w:rPr>
          <w:lang w:val="en-US"/>
        </w:rPr>
      </w:pPr>
    </w:p>
    <w:p w14:paraId="7A8C6569" w14:textId="77777777" w:rsidR="005445A0" w:rsidRPr="008E19FC" w:rsidRDefault="005445A0">
      <w:pPr>
        <w:rPr>
          <w:lang w:val="en-US"/>
        </w:rPr>
      </w:pPr>
    </w:p>
    <w:p w14:paraId="771B5810" w14:textId="77777777" w:rsidR="005445A0" w:rsidRPr="008E19FC" w:rsidRDefault="005445A0">
      <w:pPr>
        <w:rPr>
          <w:lang w:val="en-US"/>
        </w:rPr>
      </w:pPr>
    </w:p>
    <w:p w14:paraId="6F0E65CE" w14:textId="77777777" w:rsidR="005445A0" w:rsidRPr="008E19FC" w:rsidRDefault="005445A0">
      <w:pPr>
        <w:rPr>
          <w:lang w:val="en-US"/>
        </w:rPr>
      </w:pPr>
    </w:p>
    <w:p w14:paraId="166483C1" w14:textId="77777777" w:rsidR="005445A0" w:rsidRPr="008E19FC" w:rsidRDefault="005445A0">
      <w:pPr>
        <w:rPr>
          <w:lang w:val="en-US"/>
        </w:rPr>
      </w:pPr>
    </w:p>
    <w:p w14:paraId="29A9A5AA" w14:textId="7F7EEF34" w:rsidR="008E19FC" w:rsidRPr="008E19FC" w:rsidRDefault="003E355C" w:rsidP="008E19FC">
      <w:pPr>
        <w:rPr>
          <w:b/>
          <w:u w:val="single"/>
          <w:lang w:val="en-US"/>
        </w:rPr>
      </w:pPr>
      <w:r>
        <w:rPr>
          <w:b/>
          <w:u w:val="single"/>
          <w:lang w:val="en-US"/>
        </w:rPr>
        <w:t>General Data Protection Regulat</w:t>
      </w:r>
      <w:r w:rsidR="008E19FC" w:rsidRPr="008E19FC">
        <w:rPr>
          <w:b/>
          <w:u w:val="single"/>
          <w:lang w:val="en-US"/>
        </w:rPr>
        <w:t>ions (GD</w:t>
      </w:r>
      <w:r w:rsidR="00ED1948">
        <w:rPr>
          <w:b/>
          <w:u w:val="single"/>
          <w:lang w:val="en-US"/>
        </w:rPr>
        <w:t>PR</w:t>
      </w:r>
      <w:r w:rsidR="008E19FC" w:rsidRPr="008E19FC">
        <w:rPr>
          <w:b/>
          <w:u w:val="single"/>
          <w:lang w:val="en-US"/>
        </w:rPr>
        <w:t xml:space="preserve">) Policy </w:t>
      </w:r>
    </w:p>
    <w:p w14:paraId="6C45286C" w14:textId="77777777" w:rsidR="008E19FC" w:rsidRPr="008E19FC" w:rsidRDefault="008E19FC" w:rsidP="008E19FC">
      <w:pPr>
        <w:rPr>
          <w:lang w:val="en-US"/>
        </w:rPr>
      </w:pPr>
    </w:p>
    <w:p w14:paraId="342CA3E2" w14:textId="77777777" w:rsidR="008E19FC" w:rsidRPr="008E19FC" w:rsidRDefault="008E19FC" w:rsidP="008E19FC">
      <w:pPr>
        <w:rPr>
          <w:b/>
          <w:lang w:val="en-US"/>
        </w:rPr>
      </w:pPr>
      <w:r w:rsidRPr="008E19FC">
        <w:rPr>
          <w:b/>
          <w:lang w:val="en-US"/>
        </w:rPr>
        <w:t>Purpose</w:t>
      </w:r>
    </w:p>
    <w:p w14:paraId="2F97D744" w14:textId="77777777" w:rsidR="008E19FC" w:rsidRPr="008E19FC" w:rsidRDefault="008E19FC" w:rsidP="008E19FC">
      <w:pPr>
        <w:rPr>
          <w:b/>
          <w:lang w:val="en-US"/>
        </w:rPr>
      </w:pPr>
    </w:p>
    <w:p w14:paraId="6F2A0E16" w14:textId="15A36AA1" w:rsidR="008E19FC" w:rsidRPr="008E19FC" w:rsidRDefault="008E19FC" w:rsidP="008E19FC">
      <w:pPr>
        <w:rPr>
          <w:lang w:val="en-US"/>
        </w:rPr>
      </w:pPr>
      <w:r w:rsidRPr="167C5493">
        <w:rPr>
          <w:lang w:val="en-US"/>
        </w:rPr>
        <w:t xml:space="preserve">This policy sets out why </w:t>
      </w:r>
      <w:r w:rsidR="2C8F3BC4" w:rsidRPr="167C5493">
        <w:rPr>
          <w:lang w:val="en-US"/>
        </w:rPr>
        <w:t xml:space="preserve">Veterans Outdoors (VO) </w:t>
      </w:r>
      <w:r w:rsidRPr="167C5493">
        <w:rPr>
          <w:lang w:val="en-US"/>
        </w:rPr>
        <w:t>has a GDPR Policy and the context of how it manages its data.</w:t>
      </w:r>
    </w:p>
    <w:p w14:paraId="3B6B5FA6" w14:textId="77777777" w:rsidR="008E19FC" w:rsidRPr="008E19FC" w:rsidRDefault="008E19FC" w:rsidP="008E19FC">
      <w:pPr>
        <w:rPr>
          <w:lang w:val="en-US"/>
        </w:rPr>
      </w:pPr>
    </w:p>
    <w:p w14:paraId="21412E4F" w14:textId="77777777" w:rsidR="008E19FC" w:rsidRPr="008E19FC" w:rsidRDefault="008E19FC" w:rsidP="008E19FC">
      <w:pPr>
        <w:rPr>
          <w:lang w:val="en-US"/>
        </w:rPr>
      </w:pPr>
      <w:r w:rsidRPr="008E19FC">
        <w:rPr>
          <w:b/>
          <w:lang w:val="en-US"/>
        </w:rPr>
        <w:t>Who this policy applies to</w:t>
      </w:r>
      <w:r w:rsidRPr="008E19FC">
        <w:rPr>
          <w:lang w:val="en-US"/>
        </w:rPr>
        <w:t xml:space="preserve">  </w:t>
      </w:r>
    </w:p>
    <w:p w14:paraId="5C9A5FB8" w14:textId="77777777" w:rsidR="008E19FC" w:rsidRPr="008E19FC" w:rsidRDefault="008E19FC" w:rsidP="008E19FC">
      <w:pPr>
        <w:rPr>
          <w:lang w:val="en-US"/>
        </w:rPr>
      </w:pPr>
    </w:p>
    <w:p w14:paraId="2956F993" w14:textId="5C304714" w:rsidR="008E19FC" w:rsidRPr="008E19FC" w:rsidRDefault="008E19FC" w:rsidP="008E19FC">
      <w:pPr>
        <w:rPr>
          <w:lang w:val="en-US"/>
        </w:rPr>
      </w:pPr>
      <w:r w:rsidRPr="167C5493">
        <w:rPr>
          <w:lang w:val="en-US"/>
        </w:rPr>
        <w:t xml:space="preserve">All </w:t>
      </w:r>
      <w:r w:rsidR="252A4BC7" w:rsidRPr="167C5493">
        <w:rPr>
          <w:lang w:val="en-US"/>
        </w:rPr>
        <w:t>VO</w:t>
      </w:r>
      <w:r w:rsidRPr="167C5493">
        <w:rPr>
          <w:lang w:val="en-US"/>
        </w:rPr>
        <w:t xml:space="preserve"> staff. For the purpose of this policy, the term ‘staff’ applies to all paid employees, volunteers, the Board of Trustees, Ambassadors, Mentors, Beneficiaries, Trainer, Land-based businesses and any other individual/organisation with an affiliation to </w:t>
      </w:r>
      <w:r w:rsidR="29E0A015" w:rsidRPr="167C5493">
        <w:rPr>
          <w:lang w:val="en-US"/>
        </w:rPr>
        <w:t>VO</w:t>
      </w:r>
      <w:r w:rsidRPr="167C5493">
        <w:rPr>
          <w:lang w:val="en-US"/>
        </w:rPr>
        <w:t>.</w:t>
      </w:r>
    </w:p>
    <w:p w14:paraId="08B14D2E" w14:textId="77777777" w:rsidR="008E19FC" w:rsidRPr="008E19FC" w:rsidRDefault="008E19FC" w:rsidP="008E19FC">
      <w:pPr>
        <w:rPr>
          <w:lang w:val="en-US"/>
        </w:rPr>
      </w:pPr>
    </w:p>
    <w:p w14:paraId="14EA89D9" w14:textId="77777777" w:rsidR="008E19FC" w:rsidRPr="008E19FC" w:rsidRDefault="008E19FC" w:rsidP="008E19FC">
      <w:pPr>
        <w:rPr>
          <w:b/>
          <w:lang w:val="en-US"/>
        </w:rPr>
      </w:pPr>
      <w:r w:rsidRPr="008E19FC">
        <w:rPr>
          <w:b/>
          <w:lang w:val="en-US"/>
        </w:rPr>
        <w:t>Why we have this policy</w:t>
      </w:r>
    </w:p>
    <w:p w14:paraId="7B8A9B04" w14:textId="331B89F3" w:rsidR="00F23E93" w:rsidRDefault="00F23E93" w:rsidP="167C5493">
      <w:pPr>
        <w:pStyle w:val="Title"/>
        <w:spacing w:before="360"/>
        <w:jc w:val="left"/>
        <w:rPr>
          <w:rFonts w:asciiTheme="minorHAnsi" w:hAnsiTheme="minorHAnsi"/>
          <w:b w:val="0"/>
          <w:color w:val="auto"/>
          <w:sz w:val="24"/>
          <w:szCs w:val="24"/>
        </w:rPr>
      </w:pPr>
      <w:r w:rsidRPr="167C5493">
        <w:rPr>
          <w:rFonts w:asciiTheme="minorHAnsi" w:hAnsiTheme="minorHAnsi"/>
          <w:b w:val="0"/>
          <w:color w:val="auto"/>
          <w:sz w:val="24"/>
          <w:szCs w:val="24"/>
        </w:rPr>
        <w:t>Under the EU General Data Protection Regulati</w:t>
      </w:r>
      <w:r w:rsidR="008E19FC" w:rsidRPr="167C5493">
        <w:rPr>
          <w:rFonts w:asciiTheme="minorHAnsi" w:hAnsiTheme="minorHAnsi"/>
          <w:b w:val="0"/>
          <w:color w:val="auto"/>
          <w:sz w:val="24"/>
          <w:szCs w:val="24"/>
        </w:rPr>
        <w:t xml:space="preserve">ons (GDPR) </w:t>
      </w:r>
      <w:r w:rsidR="01F5810A" w:rsidRPr="167C5493">
        <w:rPr>
          <w:rFonts w:asciiTheme="minorHAnsi" w:hAnsiTheme="minorHAnsi"/>
          <w:b w:val="0"/>
          <w:color w:val="auto"/>
          <w:sz w:val="24"/>
          <w:szCs w:val="24"/>
        </w:rPr>
        <w:t>VO</w:t>
      </w:r>
      <w:r w:rsidR="008E19FC" w:rsidRPr="167C5493">
        <w:rPr>
          <w:rFonts w:asciiTheme="minorHAnsi" w:hAnsiTheme="minorHAnsi"/>
          <w:b w:val="0"/>
          <w:color w:val="auto"/>
          <w:sz w:val="24"/>
          <w:szCs w:val="24"/>
        </w:rPr>
        <w:t xml:space="preserve"> </w:t>
      </w:r>
      <w:r w:rsidR="004A205F" w:rsidRPr="167C5493">
        <w:rPr>
          <w:rFonts w:asciiTheme="minorHAnsi" w:hAnsiTheme="minorHAnsi"/>
          <w:b w:val="0"/>
          <w:color w:val="auto"/>
          <w:sz w:val="24"/>
          <w:szCs w:val="24"/>
        </w:rPr>
        <w:t xml:space="preserve">is committed to processing data in accordance with its responsibilities under the GDPR.  </w:t>
      </w:r>
    </w:p>
    <w:p w14:paraId="0409F9B3" w14:textId="77777777" w:rsidR="008118A1" w:rsidRDefault="008118A1" w:rsidP="008118A1">
      <w:pPr>
        <w:rPr>
          <w:lang w:eastAsia="en-GB"/>
        </w:rPr>
      </w:pPr>
    </w:p>
    <w:p w14:paraId="0DBCED1F" w14:textId="66DDC104" w:rsidR="008118A1" w:rsidRPr="00972E8E" w:rsidRDefault="00F473A2" w:rsidP="008118A1">
      <w:pPr>
        <w:rPr>
          <w:b/>
          <w:lang w:eastAsia="en-GB"/>
        </w:rPr>
      </w:pPr>
      <w:r w:rsidRPr="00972E8E">
        <w:rPr>
          <w:b/>
          <w:lang w:eastAsia="en-GB"/>
        </w:rPr>
        <w:t>Data protection principles</w:t>
      </w:r>
    </w:p>
    <w:p w14:paraId="644292FD" w14:textId="77777777" w:rsidR="00F473A2" w:rsidRDefault="00F473A2" w:rsidP="008118A1">
      <w:pPr>
        <w:rPr>
          <w:lang w:eastAsia="en-GB"/>
        </w:rPr>
      </w:pPr>
    </w:p>
    <w:p w14:paraId="690DDA43" w14:textId="40238F54" w:rsidR="00F473A2" w:rsidRDefault="00F473A2" w:rsidP="00F473A2">
      <w:pPr>
        <w:pStyle w:val="ListParagraph"/>
        <w:numPr>
          <w:ilvl w:val="0"/>
          <w:numId w:val="20"/>
        </w:numPr>
        <w:rPr>
          <w:lang w:eastAsia="en-GB"/>
        </w:rPr>
      </w:pPr>
      <w:r>
        <w:rPr>
          <w:lang w:eastAsia="en-GB"/>
        </w:rPr>
        <w:t>Article 5 of the GDPR requires that personal data shall be:</w:t>
      </w:r>
    </w:p>
    <w:p w14:paraId="7077D497" w14:textId="77777777" w:rsidR="00F473A2" w:rsidRDefault="00F473A2" w:rsidP="00F473A2">
      <w:pPr>
        <w:ind w:left="360"/>
        <w:rPr>
          <w:lang w:eastAsia="en-GB"/>
        </w:rPr>
      </w:pPr>
    </w:p>
    <w:p w14:paraId="0062B0B8" w14:textId="77777777" w:rsidR="005E5825" w:rsidRDefault="005E5825" w:rsidP="005E5825">
      <w:pPr>
        <w:pStyle w:val="ListParagraph"/>
        <w:numPr>
          <w:ilvl w:val="0"/>
          <w:numId w:val="21"/>
        </w:numPr>
        <w:rPr>
          <w:lang w:eastAsia="en-GB"/>
        </w:rPr>
      </w:pPr>
      <w:r>
        <w:rPr>
          <w:lang w:eastAsia="en-GB"/>
        </w:rPr>
        <w:t>Processed lawfully, fairly and in a transparent manner in relation to individuals</w:t>
      </w:r>
    </w:p>
    <w:p w14:paraId="3C3CD07E" w14:textId="0FC7E074" w:rsidR="005E5825" w:rsidRPr="005E5825" w:rsidRDefault="005E5825" w:rsidP="005E5825">
      <w:pPr>
        <w:pStyle w:val="ListParagraph"/>
        <w:numPr>
          <w:ilvl w:val="0"/>
          <w:numId w:val="21"/>
        </w:numPr>
        <w:rPr>
          <w:lang w:eastAsia="en-GB"/>
        </w:rPr>
      </w:pPr>
      <w:r w:rsidRPr="005E5825">
        <w:rPr>
          <w:lang w:eastAsia="en-GB"/>
        </w:rPr>
        <w:t xml:space="preserve">Collected for specified, explicit and legitimate purposes and not further processed in </w:t>
      </w:r>
      <w:r w:rsidR="00817D0B">
        <w:t>a</w:t>
      </w:r>
      <w:r w:rsidRPr="005E5825">
        <w:t xml:space="preserve"> manner that is incompatible with those purposes; further processing for archiving purposes in the public interest, scientific or historical research or statistical purposes shall not be considered incompatible with the initial purposes</w:t>
      </w:r>
    </w:p>
    <w:p w14:paraId="4930B82B" w14:textId="0B88C411" w:rsidR="005E5825" w:rsidRDefault="00F03CFD" w:rsidP="005E5825">
      <w:pPr>
        <w:pStyle w:val="ListParagraph"/>
        <w:numPr>
          <w:ilvl w:val="0"/>
          <w:numId w:val="21"/>
        </w:numPr>
        <w:rPr>
          <w:lang w:eastAsia="en-GB"/>
        </w:rPr>
      </w:pPr>
      <w:r>
        <w:rPr>
          <w:lang w:eastAsia="en-GB"/>
        </w:rPr>
        <w:t>A</w:t>
      </w:r>
      <w:r w:rsidR="00D23356">
        <w:rPr>
          <w:lang w:eastAsia="en-GB"/>
        </w:rPr>
        <w:t>dequate</w:t>
      </w:r>
      <w:r>
        <w:rPr>
          <w:lang w:eastAsia="en-GB"/>
        </w:rPr>
        <w:t>, relevant and limited to what is necessary in relation to the purposes shall not be considered to be incompatible with the initial purposes</w:t>
      </w:r>
    </w:p>
    <w:p w14:paraId="7F34114D" w14:textId="0362AD02" w:rsidR="00F03CFD" w:rsidRDefault="00F763A8" w:rsidP="005E5825">
      <w:pPr>
        <w:pStyle w:val="ListParagraph"/>
        <w:numPr>
          <w:ilvl w:val="0"/>
          <w:numId w:val="21"/>
        </w:numPr>
        <w:rPr>
          <w:lang w:eastAsia="en-GB"/>
        </w:rPr>
      </w:pPr>
      <w:r>
        <w:rPr>
          <w:lang w:eastAsia="en-GB"/>
        </w:rPr>
        <w:t>Accurate and, where necessary, kept up to date; every reasonable</w:t>
      </w:r>
      <w:r w:rsidR="00893700">
        <w:rPr>
          <w:lang w:eastAsia="en-GB"/>
        </w:rPr>
        <w:t xml:space="preserve"> step must be taken</w:t>
      </w:r>
      <w:r w:rsidR="00D93BD6">
        <w:rPr>
          <w:lang w:eastAsia="en-GB"/>
        </w:rPr>
        <w:t xml:space="preserve"> to en</w:t>
      </w:r>
      <w:r w:rsidR="003E355C">
        <w:rPr>
          <w:lang w:eastAsia="en-GB"/>
        </w:rPr>
        <w:t>sure that personal data that is</w:t>
      </w:r>
      <w:r w:rsidR="00D93BD6">
        <w:rPr>
          <w:lang w:eastAsia="en-GB"/>
        </w:rPr>
        <w:t xml:space="preserve"> inaccurate, having regard to the purposes f</w:t>
      </w:r>
      <w:r w:rsidR="003E355C">
        <w:rPr>
          <w:lang w:eastAsia="en-GB"/>
        </w:rPr>
        <w:t>or which they are processed, is</w:t>
      </w:r>
      <w:r w:rsidR="00D93BD6">
        <w:rPr>
          <w:lang w:eastAsia="en-GB"/>
        </w:rPr>
        <w:t xml:space="preserve"> erased or rectified without delay</w:t>
      </w:r>
    </w:p>
    <w:p w14:paraId="489F8BBF" w14:textId="6D90A880" w:rsidR="00D93BD6" w:rsidRDefault="00D93BD6" w:rsidP="005E5825">
      <w:pPr>
        <w:pStyle w:val="ListParagraph"/>
        <w:numPr>
          <w:ilvl w:val="0"/>
          <w:numId w:val="21"/>
        </w:numPr>
        <w:rPr>
          <w:lang w:eastAsia="en-GB"/>
        </w:rPr>
      </w:pPr>
      <w:r>
        <w:rPr>
          <w:lang w:eastAsia="en-GB"/>
        </w:rPr>
        <w:t>Kept in a form which permits identification of data subjects for no longer than is necessary for the purposes for which personal data are processed; personal data may be stored for longer periods insofar as the personal data will be processed solely for archiving purposes in the public interest, scientific or historical research purposes or statistical purposes</w:t>
      </w:r>
      <w:r w:rsidR="000C6FD8">
        <w:rPr>
          <w:lang w:eastAsia="en-GB"/>
        </w:rPr>
        <w:t xml:space="preserve"> subject to implementation of the appropriate technical and organisational measures required by the GDPR in order to safeguard the rights and freedoms of individuals</w:t>
      </w:r>
    </w:p>
    <w:p w14:paraId="736B11A4" w14:textId="3EB68860" w:rsidR="000C6FD8" w:rsidRPr="008118A1" w:rsidRDefault="000C6FD8" w:rsidP="005E5825">
      <w:pPr>
        <w:pStyle w:val="ListParagraph"/>
        <w:numPr>
          <w:ilvl w:val="0"/>
          <w:numId w:val="21"/>
        </w:numPr>
        <w:rPr>
          <w:lang w:eastAsia="en-GB"/>
        </w:rPr>
      </w:pPr>
      <w:r>
        <w:rPr>
          <w:lang w:eastAsia="en-GB"/>
        </w:rPr>
        <w:t>Processed in a manner that ensures appropriate security of the personal data, including protection against unauthorised or unlawful processing and against accidental loss, destruction or damage</w:t>
      </w:r>
      <w:r w:rsidR="00071307">
        <w:rPr>
          <w:lang w:eastAsia="en-GB"/>
        </w:rPr>
        <w:t xml:space="preserve"> using appropriate technical or organisational measures</w:t>
      </w:r>
    </w:p>
    <w:p w14:paraId="26AC67BE" w14:textId="15946933" w:rsidR="003B36F9" w:rsidRDefault="003B36F9" w:rsidP="003B36F9">
      <w:pPr>
        <w:rPr>
          <w:lang w:eastAsia="en-GB"/>
        </w:rPr>
      </w:pPr>
    </w:p>
    <w:p w14:paraId="6B135A2D" w14:textId="77777777" w:rsidR="006F575F" w:rsidRDefault="006F575F" w:rsidP="003B36F9">
      <w:pPr>
        <w:rPr>
          <w:lang w:eastAsia="en-GB"/>
        </w:rPr>
      </w:pPr>
    </w:p>
    <w:p w14:paraId="60775008" w14:textId="77777777" w:rsidR="006F575F" w:rsidRDefault="006F575F" w:rsidP="003B36F9">
      <w:pPr>
        <w:rPr>
          <w:lang w:eastAsia="en-GB"/>
        </w:rPr>
      </w:pPr>
    </w:p>
    <w:p w14:paraId="25F87E39" w14:textId="490F2A2C" w:rsidR="003B36F9" w:rsidRPr="00972E8E" w:rsidRDefault="003B36F9" w:rsidP="003B36F9">
      <w:pPr>
        <w:rPr>
          <w:b/>
          <w:lang w:eastAsia="en-GB"/>
        </w:rPr>
      </w:pPr>
      <w:r w:rsidRPr="00972E8E">
        <w:rPr>
          <w:b/>
          <w:lang w:eastAsia="en-GB"/>
        </w:rPr>
        <w:t>General provisions</w:t>
      </w:r>
    </w:p>
    <w:p w14:paraId="3A3FC0AB" w14:textId="77777777" w:rsidR="005500CC" w:rsidRDefault="005500CC" w:rsidP="003B36F9">
      <w:pPr>
        <w:rPr>
          <w:lang w:eastAsia="en-GB"/>
        </w:rPr>
      </w:pPr>
    </w:p>
    <w:p w14:paraId="3ACF30CA" w14:textId="417F8FBC" w:rsidR="005500CC" w:rsidRDefault="005500CC" w:rsidP="005500CC">
      <w:pPr>
        <w:pStyle w:val="ListParagraph"/>
        <w:numPr>
          <w:ilvl w:val="0"/>
          <w:numId w:val="20"/>
        </w:numPr>
        <w:rPr>
          <w:lang w:eastAsia="en-GB"/>
        </w:rPr>
      </w:pPr>
      <w:r w:rsidRPr="167C5493">
        <w:rPr>
          <w:lang w:eastAsia="en-GB"/>
        </w:rPr>
        <w:t xml:space="preserve">All </w:t>
      </w:r>
      <w:r w:rsidR="7CE5AB59" w:rsidRPr="167C5493">
        <w:rPr>
          <w:lang w:eastAsia="en-GB"/>
        </w:rPr>
        <w:t>VO</w:t>
      </w:r>
      <w:r w:rsidR="005C3FF7" w:rsidRPr="167C5493">
        <w:rPr>
          <w:lang w:eastAsia="en-GB"/>
        </w:rPr>
        <w:t xml:space="preserve"> </w:t>
      </w:r>
      <w:r w:rsidR="00817D0B" w:rsidRPr="167C5493">
        <w:rPr>
          <w:lang w:eastAsia="en-GB"/>
        </w:rPr>
        <w:t xml:space="preserve">staff </w:t>
      </w:r>
      <w:r w:rsidR="005C3FF7" w:rsidRPr="167C5493">
        <w:rPr>
          <w:lang w:eastAsia="en-GB"/>
        </w:rPr>
        <w:t>are to be aware that</w:t>
      </w:r>
      <w:r w:rsidR="008E6DFC" w:rsidRPr="167C5493">
        <w:rPr>
          <w:lang w:eastAsia="en-GB"/>
        </w:rPr>
        <w:t>:</w:t>
      </w:r>
    </w:p>
    <w:p w14:paraId="1D8F28CB" w14:textId="77777777" w:rsidR="00A377D9" w:rsidRDefault="00A377D9" w:rsidP="003B36F9">
      <w:pPr>
        <w:rPr>
          <w:lang w:eastAsia="en-GB"/>
        </w:rPr>
      </w:pPr>
    </w:p>
    <w:p w14:paraId="181CB2EA" w14:textId="2682CE3B" w:rsidR="00A377D9" w:rsidRDefault="00A377D9" w:rsidP="00A377D9">
      <w:pPr>
        <w:pStyle w:val="ListParagraph"/>
        <w:numPr>
          <w:ilvl w:val="0"/>
          <w:numId w:val="22"/>
        </w:numPr>
        <w:rPr>
          <w:lang w:eastAsia="en-GB"/>
        </w:rPr>
      </w:pPr>
      <w:r w:rsidRPr="167C5493">
        <w:rPr>
          <w:lang w:eastAsia="en-GB"/>
        </w:rPr>
        <w:t xml:space="preserve">This policy applies to all personal </w:t>
      </w:r>
      <w:r w:rsidR="006E4C89" w:rsidRPr="167C5493">
        <w:rPr>
          <w:lang w:eastAsia="en-GB"/>
        </w:rPr>
        <w:t xml:space="preserve">date processed by </w:t>
      </w:r>
      <w:r w:rsidR="1C14A52D" w:rsidRPr="167C5493">
        <w:rPr>
          <w:lang w:eastAsia="en-GB"/>
        </w:rPr>
        <w:t>VO</w:t>
      </w:r>
    </w:p>
    <w:p w14:paraId="5C969FC0" w14:textId="1D4C72B6" w:rsidR="006E4C89" w:rsidRDefault="006E4C89" w:rsidP="00A377D9">
      <w:pPr>
        <w:pStyle w:val="ListParagraph"/>
        <w:numPr>
          <w:ilvl w:val="0"/>
          <w:numId w:val="22"/>
        </w:numPr>
        <w:rPr>
          <w:lang w:eastAsia="en-GB"/>
        </w:rPr>
      </w:pPr>
      <w:r>
        <w:rPr>
          <w:lang w:eastAsia="en-GB"/>
        </w:rPr>
        <w:t>The Responsible Person shall take responsibility for the charity’s ongoing compliance with this policy</w:t>
      </w:r>
    </w:p>
    <w:p w14:paraId="39B985BD" w14:textId="6A6F061E" w:rsidR="006E4C89" w:rsidRDefault="006E4C89" w:rsidP="00A377D9">
      <w:pPr>
        <w:pStyle w:val="ListParagraph"/>
        <w:numPr>
          <w:ilvl w:val="0"/>
          <w:numId w:val="22"/>
        </w:numPr>
        <w:rPr>
          <w:lang w:eastAsia="en-GB"/>
        </w:rPr>
      </w:pPr>
      <w:r>
        <w:rPr>
          <w:lang w:eastAsia="en-GB"/>
        </w:rPr>
        <w:t>This policy shall be reviewed annually</w:t>
      </w:r>
    </w:p>
    <w:p w14:paraId="18D97BCC" w14:textId="3ED1E853" w:rsidR="006E4C89" w:rsidRDefault="157C0D54" w:rsidP="00A377D9">
      <w:pPr>
        <w:pStyle w:val="ListParagraph"/>
        <w:numPr>
          <w:ilvl w:val="0"/>
          <w:numId w:val="22"/>
        </w:numPr>
        <w:rPr>
          <w:lang w:eastAsia="en-GB"/>
        </w:rPr>
      </w:pPr>
      <w:r w:rsidRPr="167C5493">
        <w:rPr>
          <w:lang w:eastAsia="en-GB"/>
        </w:rPr>
        <w:t xml:space="preserve">VO </w:t>
      </w:r>
      <w:r w:rsidR="006E4C89" w:rsidRPr="167C5493">
        <w:rPr>
          <w:lang w:eastAsia="en-GB"/>
        </w:rPr>
        <w:t xml:space="preserve">shall register with the Information Commissioner’s Office </w:t>
      </w:r>
      <w:r w:rsidR="00817D0B" w:rsidRPr="167C5493">
        <w:rPr>
          <w:lang w:eastAsia="en-GB"/>
        </w:rPr>
        <w:t xml:space="preserve">(ICO) </w:t>
      </w:r>
      <w:r w:rsidR="006E4C89" w:rsidRPr="167C5493">
        <w:rPr>
          <w:lang w:eastAsia="en-GB"/>
        </w:rPr>
        <w:t>as an organisation that processes personal information</w:t>
      </w:r>
    </w:p>
    <w:p w14:paraId="36AA1C89" w14:textId="77777777" w:rsidR="00972E8E" w:rsidRDefault="00972E8E" w:rsidP="00972E8E">
      <w:pPr>
        <w:rPr>
          <w:lang w:eastAsia="en-GB"/>
        </w:rPr>
      </w:pPr>
    </w:p>
    <w:p w14:paraId="62B54130" w14:textId="5E92B098" w:rsidR="00972E8E" w:rsidRDefault="00972E8E" w:rsidP="00972E8E">
      <w:pPr>
        <w:rPr>
          <w:b/>
          <w:lang w:eastAsia="en-GB"/>
        </w:rPr>
      </w:pPr>
      <w:r w:rsidRPr="00972E8E">
        <w:rPr>
          <w:b/>
          <w:lang w:eastAsia="en-GB"/>
        </w:rPr>
        <w:t>Lawful, fair and transparent processing</w:t>
      </w:r>
    </w:p>
    <w:p w14:paraId="3C8D8F1C" w14:textId="77777777" w:rsidR="00972E8E" w:rsidRDefault="00972E8E" w:rsidP="00972E8E">
      <w:pPr>
        <w:rPr>
          <w:b/>
          <w:lang w:eastAsia="en-GB"/>
        </w:rPr>
      </w:pPr>
    </w:p>
    <w:p w14:paraId="103C0EE0" w14:textId="7125581C" w:rsidR="006F575F" w:rsidRDefault="00581F38" w:rsidP="00581F38">
      <w:pPr>
        <w:pStyle w:val="ListParagraph"/>
        <w:numPr>
          <w:ilvl w:val="0"/>
          <w:numId w:val="20"/>
        </w:numPr>
        <w:rPr>
          <w:lang w:eastAsia="en-GB"/>
        </w:rPr>
      </w:pPr>
      <w:r w:rsidRPr="167C5493">
        <w:rPr>
          <w:lang w:eastAsia="en-GB"/>
        </w:rPr>
        <w:t xml:space="preserve"> </w:t>
      </w:r>
      <w:r w:rsidR="00817D0B" w:rsidRPr="167C5493">
        <w:rPr>
          <w:lang w:eastAsia="en-GB"/>
        </w:rPr>
        <w:t xml:space="preserve">All </w:t>
      </w:r>
      <w:r w:rsidR="1A0DF9BE" w:rsidRPr="167C5493">
        <w:rPr>
          <w:lang w:eastAsia="en-GB"/>
        </w:rPr>
        <w:t>VO</w:t>
      </w:r>
      <w:r w:rsidR="00817D0B" w:rsidRPr="167C5493">
        <w:rPr>
          <w:lang w:eastAsia="en-GB"/>
        </w:rPr>
        <w:t xml:space="preserve"> staff are:</w:t>
      </w:r>
    </w:p>
    <w:p w14:paraId="31FF11B9" w14:textId="77777777" w:rsidR="00817D0B" w:rsidRDefault="00817D0B" w:rsidP="00817D0B">
      <w:pPr>
        <w:rPr>
          <w:lang w:eastAsia="en-GB"/>
        </w:rPr>
      </w:pPr>
    </w:p>
    <w:p w14:paraId="00EE89A0" w14:textId="4B552D8C" w:rsidR="00817D0B" w:rsidRDefault="00817D0B" w:rsidP="00817D0B">
      <w:pPr>
        <w:pStyle w:val="ListParagraph"/>
        <w:numPr>
          <w:ilvl w:val="0"/>
          <w:numId w:val="23"/>
        </w:numPr>
        <w:rPr>
          <w:lang w:eastAsia="en-GB"/>
        </w:rPr>
      </w:pPr>
      <w:r w:rsidRPr="167C5493">
        <w:rPr>
          <w:lang w:eastAsia="en-GB"/>
        </w:rPr>
        <w:t xml:space="preserve">To ensure its operating of data is lawful, fair and transparent. </w:t>
      </w:r>
      <w:r w:rsidR="27A4AEC7" w:rsidRPr="167C5493">
        <w:rPr>
          <w:lang w:eastAsia="en-GB"/>
        </w:rPr>
        <w:t>VO</w:t>
      </w:r>
      <w:r w:rsidRPr="167C5493">
        <w:rPr>
          <w:lang w:eastAsia="en-GB"/>
        </w:rPr>
        <w:t xml:space="preserve"> shall maintain a Register of Systems</w:t>
      </w:r>
    </w:p>
    <w:p w14:paraId="4EFE46DC" w14:textId="1281860B" w:rsidR="00817D0B" w:rsidRDefault="00817D0B" w:rsidP="00817D0B">
      <w:pPr>
        <w:pStyle w:val="ListParagraph"/>
        <w:numPr>
          <w:ilvl w:val="0"/>
          <w:numId w:val="23"/>
        </w:numPr>
        <w:rPr>
          <w:lang w:eastAsia="en-GB"/>
        </w:rPr>
      </w:pPr>
      <w:r>
        <w:rPr>
          <w:lang w:eastAsia="en-GB"/>
        </w:rPr>
        <w:t>Aware that the Register of Systems shall be reviewed at least annually</w:t>
      </w:r>
    </w:p>
    <w:p w14:paraId="401F7969" w14:textId="3154A2D6" w:rsidR="00817D0B" w:rsidRDefault="00817D0B" w:rsidP="00817D0B">
      <w:pPr>
        <w:pStyle w:val="ListParagraph"/>
        <w:numPr>
          <w:ilvl w:val="0"/>
          <w:numId w:val="23"/>
        </w:numPr>
        <w:rPr>
          <w:lang w:eastAsia="en-GB"/>
        </w:rPr>
      </w:pPr>
      <w:r w:rsidRPr="167C5493">
        <w:rPr>
          <w:lang w:eastAsia="en-GB"/>
        </w:rPr>
        <w:t xml:space="preserve">Aware that individuals have the right to access their personal data and any such requests made to </w:t>
      </w:r>
      <w:r w:rsidR="52904C03" w:rsidRPr="167C5493">
        <w:rPr>
          <w:lang w:eastAsia="en-GB"/>
        </w:rPr>
        <w:t>VO</w:t>
      </w:r>
      <w:r w:rsidRPr="167C5493">
        <w:rPr>
          <w:lang w:eastAsia="en-GB"/>
        </w:rPr>
        <w:t xml:space="preserve"> shall be dealt with in a timely manner</w:t>
      </w:r>
    </w:p>
    <w:p w14:paraId="04FBB089" w14:textId="77777777" w:rsidR="00817D0B" w:rsidRDefault="00817D0B" w:rsidP="00817D0B">
      <w:pPr>
        <w:rPr>
          <w:lang w:eastAsia="en-GB"/>
        </w:rPr>
      </w:pPr>
    </w:p>
    <w:p w14:paraId="6F23C54E" w14:textId="1B23B544" w:rsidR="00817D0B" w:rsidRPr="00FE7DB3" w:rsidRDefault="00817D0B" w:rsidP="00817D0B">
      <w:pPr>
        <w:rPr>
          <w:b/>
          <w:lang w:eastAsia="en-GB"/>
        </w:rPr>
      </w:pPr>
      <w:r w:rsidRPr="00FE7DB3">
        <w:rPr>
          <w:b/>
          <w:lang w:eastAsia="en-GB"/>
        </w:rPr>
        <w:t>Lawful Purposes</w:t>
      </w:r>
    </w:p>
    <w:p w14:paraId="7574C12C" w14:textId="77777777" w:rsidR="00817D0B" w:rsidRDefault="00817D0B" w:rsidP="00817D0B">
      <w:pPr>
        <w:rPr>
          <w:lang w:eastAsia="en-GB"/>
        </w:rPr>
      </w:pPr>
    </w:p>
    <w:p w14:paraId="43EDA3FB" w14:textId="3EC6AAAF" w:rsidR="00817D0B" w:rsidRDefault="00817D0B" w:rsidP="00817D0B">
      <w:pPr>
        <w:pStyle w:val="ListParagraph"/>
        <w:numPr>
          <w:ilvl w:val="0"/>
          <w:numId w:val="20"/>
        </w:numPr>
        <w:rPr>
          <w:lang w:eastAsia="en-GB"/>
        </w:rPr>
      </w:pPr>
      <w:r w:rsidRPr="167C5493">
        <w:rPr>
          <w:lang w:eastAsia="en-GB"/>
        </w:rPr>
        <w:t xml:space="preserve">All </w:t>
      </w:r>
      <w:r w:rsidR="74CE7FEC" w:rsidRPr="167C5493">
        <w:rPr>
          <w:lang w:eastAsia="en-GB"/>
        </w:rPr>
        <w:t>VO</w:t>
      </w:r>
      <w:r w:rsidRPr="167C5493">
        <w:rPr>
          <w:lang w:eastAsia="en-GB"/>
        </w:rPr>
        <w:t xml:space="preserve"> </w:t>
      </w:r>
      <w:r w:rsidR="0092505B" w:rsidRPr="167C5493">
        <w:rPr>
          <w:lang w:eastAsia="en-GB"/>
        </w:rPr>
        <w:t xml:space="preserve">staff </w:t>
      </w:r>
      <w:r w:rsidRPr="167C5493">
        <w:rPr>
          <w:lang w:eastAsia="en-GB"/>
        </w:rPr>
        <w:t>are to be aware that:</w:t>
      </w:r>
    </w:p>
    <w:p w14:paraId="265A69CB" w14:textId="77777777" w:rsidR="00817D0B" w:rsidRDefault="00817D0B" w:rsidP="00817D0B">
      <w:pPr>
        <w:rPr>
          <w:lang w:eastAsia="en-GB"/>
        </w:rPr>
      </w:pPr>
    </w:p>
    <w:p w14:paraId="5F5F8B0F" w14:textId="2332D428" w:rsidR="00817D0B" w:rsidRDefault="00817D0B" w:rsidP="00817D0B">
      <w:pPr>
        <w:pStyle w:val="ListParagraph"/>
        <w:numPr>
          <w:ilvl w:val="0"/>
          <w:numId w:val="26"/>
        </w:numPr>
        <w:rPr>
          <w:lang w:eastAsia="en-GB"/>
        </w:rPr>
      </w:pPr>
      <w:r w:rsidRPr="167C5493">
        <w:rPr>
          <w:lang w:eastAsia="en-GB"/>
        </w:rPr>
        <w:t xml:space="preserve">All data processed by </w:t>
      </w:r>
      <w:r w:rsidR="5C90DAB5" w:rsidRPr="167C5493">
        <w:rPr>
          <w:lang w:eastAsia="en-GB"/>
        </w:rPr>
        <w:t>VO</w:t>
      </w:r>
      <w:r w:rsidRPr="167C5493">
        <w:rPr>
          <w:lang w:eastAsia="en-GB"/>
        </w:rPr>
        <w:t xml:space="preserve"> must be done on one of the following lawful bases: consent, contract, legal obligation, vital interests, public task or legitimate i</w:t>
      </w:r>
      <w:r w:rsidR="003E355C" w:rsidRPr="167C5493">
        <w:rPr>
          <w:lang w:eastAsia="en-GB"/>
        </w:rPr>
        <w:t>nterests</w:t>
      </w:r>
    </w:p>
    <w:p w14:paraId="1FEC7A6D" w14:textId="5B0566F1" w:rsidR="00817D0B" w:rsidRDefault="0372A8E1" w:rsidP="00817D0B">
      <w:pPr>
        <w:pStyle w:val="ListParagraph"/>
        <w:numPr>
          <w:ilvl w:val="0"/>
          <w:numId w:val="26"/>
        </w:numPr>
        <w:rPr>
          <w:lang w:eastAsia="en-GB"/>
        </w:rPr>
      </w:pPr>
      <w:r w:rsidRPr="2E6B2296">
        <w:rPr>
          <w:lang w:eastAsia="en-GB"/>
        </w:rPr>
        <w:t xml:space="preserve">VO </w:t>
      </w:r>
      <w:r w:rsidR="00817D0B" w:rsidRPr="2E6B2296">
        <w:rPr>
          <w:lang w:eastAsia="en-GB"/>
        </w:rPr>
        <w:t>shall note the appropriate lawful basis in the Register of Systems</w:t>
      </w:r>
    </w:p>
    <w:p w14:paraId="75DCDDF4" w14:textId="78BDE30E" w:rsidR="00817D0B" w:rsidRDefault="00817D0B" w:rsidP="00817D0B">
      <w:pPr>
        <w:pStyle w:val="ListParagraph"/>
        <w:numPr>
          <w:ilvl w:val="0"/>
          <w:numId w:val="26"/>
        </w:numPr>
        <w:rPr>
          <w:lang w:eastAsia="en-GB"/>
        </w:rPr>
      </w:pPr>
      <w:r>
        <w:rPr>
          <w:lang w:eastAsia="en-GB"/>
        </w:rPr>
        <w:t>Where consent is relied upon as a lawful basis for processing data, evidence of opt-in consent shall be kept with the personal data</w:t>
      </w:r>
    </w:p>
    <w:p w14:paraId="51104898" w14:textId="01D015F5" w:rsidR="00817D0B" w:rsidRDefault="00817D0B" w:rsidP="00817D0B">
      <w:pPr>
        <w:pStyle w:val="ListParagraph"/>
        <w:numPr>
          <w:ilvl w:val="0"/>
          <w:numId w:val="26"/>
        </w:numPr>
        <w:rPr>
          <w:lang w:eastAsia="en-GB"/>
        </w:rPr>
      </w:pPr>
      <w:r>
        <w:rPr>
          <w:lang w:eastAsia="en-GB"/>
        </w:rPr>
        <w:t xml:space="preserve">Where communications are sent to individuals based on their consent, the option for the individual </w:t>
      </w:r>
      <w:r w:rsidR="007900E1">
        <w:rPr>
          <w:lang w:eastAsia="en-GB"/>
        </w:rPr>
        <w:t>to revoke their consent should be clearly</w:t>
      </w:r>
      <w:r w:rsidR="00FE7DB3">
        <w:rPr>
          <w:lang w:eastAsia="en-GB"/>
        </w:rPr>
        <w:t xml:space="preserve"> available and systems should be in place to ensure such revocation is reflected in the TVFAF Register of Systems</w:t>
      </w:r>
    </w:p>
    <w:p w14:paraId="26E70D21" w14:textId="77777777" w:rsidR="00FE7DB3" w:rsidRDefault="00FE7DB3" w:rsidP="00FE7DB3">
      <w:pPr>
        <w:rPr>
          <w:lang w:eastAsia="en-GB"/>
        </w:rPr>
      </w:pPr>
    </w:p>
    <w:p w14:paraId="3348E0F0" w14:textId="6BFB6407" w:rsidR="00FE7DB3" w:rsidRPr="00FE7DB3" w:rsidRDefault="00802CD2" w:rsidP="00FE7DB3">
      <w:pPr>
        <w:rPr>
          <w:b/>
          <w:lang w:eastAsia="en-GB"/>
        </w:rPr>
      </w:pPr>
      <w:r>
        <w:rPr>
          <w:b/>
          <w:lang w:eastAsia="en-GB"/>
        </w:rPr>
        <w:t>Data</w:t>
      </w:r>
      <w:r w:rsidR="00FE7DB3" w:rsidRPr="00FE7DB3">
        <w:rPr>
          <w:b/>
          <w:lang w:eastAsia="en-GB"/>
        </w:rPr>
        <w:t xml:space="preserve"> minimisation</w:t>
      </w:r>
    </w:p>
    <w:p w14:paraId="0DEA2C16" w14:textId="77777777" w:rsidR="00FE7DB3" w:rsidRDefault="00FE7DB3" w:rsidP="00FE7DB3">
      <w:pPr>
        <w:rPr>
          <w:lang w:eastAsia="en-GB"/>
        </w:rPr>
      </w:pPr>
    </w:p>
    <w:p w14:paraId="509D8AD1" w14:textId="0E90F1C3" w:rsidR="00CD41A3" w:rsidRDefault="098D1F4F" w:rsidP="00CD41A3">
      <w:pPr>
        <w:pStyle w:val="ListParagraph"/>
        <w:numPr>
          <w:ilvl w:val="0"/>
          <w:numId w:val="20"/>
        </w:numPr>
        <w:rPr>
          <w:lang w:eastAsia="en-GB"/>
        </w:rPr>
      </w:pPr>
      <w:r w:rsidRPr="167C5493">
        <w:rPr>
          <w:lang w:eastAsia="en-GB"/>
        </w:rPr>
        <w:t xml:space="preserve">VO </w:t>
      </w:r>
      <w:r w:rsidR="0092505B" w:rsidRPr="167C5493">
        <w:rPr>
          <w:lang w:eastAsia="en-GB"/>
        </w:rPr>
        <w:t>will:</w:t>
      </w:r>
    </w:p>
    <w:p w14:paraId="0AB2B534" w14:textId="77777777" w:rsidR="0092505B" w:rsidRDefault="0092505B" w:rsidP="0092505B">
      <w:pPr>
        <w:rPr>
          <w:lang w:eastAsia="en-GB"/>
        </w:rPr>
      </w:pPr>
    </w:p>
    <w:p w14:paraId="3562435E" w14:textId="4CE61C40" w:rsidR="0092505B" w:rsidRDefault="0092505B" w:rsidP="0092505B">
      <w:pPr>
        <w:pStyle w:val="ListParagraph"/>
        <w:numPr>
          <w:ilvl w:val="0"/>
          <w:numId w:val="27"/>
        </w:numPr>
        <w:rPr>
          <w:lang w:eastAsia="en-GB"/>
        </w:rPr>
      </w:pPr>
      <w:r>
        <w:rPr>
          <w:lang w:eastAsia="en-GB"/>
        </w:rPr>
        <w:t>Ensure that personal data is adequate, relevant and limited to what is necessary in relation to the purposes for which it is processed</w:t>
      </w:r>
    </w:p>
    <w:p w14:paraId="32D6A721" w14:textId="77777777" w:rsidR="0092505B" w:rsidRDefault="0092505B" w:rsidP="0092505B">
      <w:pPr>
        <w:rPr>
          <w:lang w:eastAsia="en-GB"/>
        </w:rPr>
      </w:pPr>
    </w:p>
    <w:p w14:paraId="6F0EBE59" w14:textId="77777777" w:rsidR="003457EE" w:rsidRDefault="003457EE" w:rsidP="0092505B">
      <w:pPr>
        <w:rPr>
          <w:b/>
          <w:lang w:eastAsia="en-GB"/>
        </w:rPr>
      </w:pPr>
    </w:p>
    <w:p w14:paraId="23A95CFC" w14:textId="77777777" w:rsidR="003457EE" w:rsidRDefault="003457EE" w:rsidP="0092505B">
      <w:pPr>
        <w:rPr>
          <w:b/>
          <w:lang w:eastAsia="en-GB"/>
        </w:rPr>
      </w:pPr>
    </w:p>
    <w:p w14:paraId="336104BE" w14:textId="77777777" w:rsidR="003457EE" w:rsidRDefault="003457EE" w:rsidP="0092505B">
      <w:pPr>
        <w:rPr>
          <w:b/>
          <w:lang w:eastAsia="en-GB"/>
        </w:rPr>
      </w:pPr>
    </w:p>
    <w:p w14:paraId="2BFFB4A8" w14:textId="77777777" w:rsidR="003457EE" w:rsidRDefault="003457EE" w:rsidP="0092505B">
      <w:pPr>
        <w:rPr>
          <w:b/>
          <w:lang w:eastAsia="en-GB"/>
        </w:rPr>
      </w:pPr>
    </w:p>
    <w:p w14:paraId="6386F464" w14:textId="6A9483B4" w:rsidR="0092505B" w:rsidRPr="003457EE" w:rsidRDefault="0092505B" w:rsidP="0092505B">
      <w:pPr>
        <w:rPr>
          <w:b/>
          <w:lang w:eastAsia="en-GB"/>
        </w:rPr>
      </w:pPr>
      <w:r w:rsidRPr="003457EE">
        <w:rPr>
          <w:b/>
          <w:lang w:eastAsia="en-GB"/>
        </w:rPr>
        <w:t>Accuracy</w:t>
      </w:r>
    </w:p>
    <w:p w14:paraId="4B5A845B" w14:textId="77777777" w:rsidR="0092505B" w:rsidRDefault="0092505B" w:rsidP="0092505B">
      <w:pPr>
        <w:rPr>
          <w:lang w:eastAsia="en-GB"/>
        </w:rPr>
      </w:pPr>
    </w:p>
    <w:p w14:paraId="1103B2C4" w14:textId="7B23AA62" w:rsidR="003457EE" w:rsidRDefault="08711A02" w:rsidP="2E6B2296">
      <w:pPr>
        <w:pStyle w:val="ListParagraph"/>
        <w:numPr>
          <w:ilvl w:val="0"/>
          <w:numId w:val="20"/>
        </w:numPr>
        <w:rPr>
          <w:lang w:eastAsia="en-GB"/>
        </w:rPr>
      </w:pPr>
      <w:r w:rsidRPr="2E6B2296">
        <w:rPr>
          <w:lang w:eastAsia="en-GB"/>
        </w:rPr>
        <w:t xml:space="preserve">VO </w:t>
      </w:r>
      <w:r w:rsidR="003457EE" w:rsidRPr="2E6B2296">
        <w:rPr>
          <w:lang w:eastAsia="en-GB"/>
        </w:rPr>
        <w:t>will:</w:t>
      </w:r>
    </w:p>
    <w:p w14:paraId="240F03BA" w14:textId="413E62FE" w:rsidR="003457EE" w:rsidRDefault="003457EE" w:rsidP="003457EE">
      <w:pPr>
        <w:pStyle w:val="ListParagraph"/>
        <w:numPr>
          <w:ilvl w:val="0"/>
          <w:numId w:val="27"/>
        </w:numPr>
        <w:rPr>
          <w:lang w:eastAsia="en-GB"/>
        </w:rPr>
      </w:pPr>
      <w:r>
        <w:rPr>
          <w:lang w:eastAsia="en-GB"/>
        </w:rPr>
        <w:t>Take reasonable steps to ensure personal data is accurate</w:t>
      </w:r>
    </w:p>
    <w:p w14:paraId="2F5DEC48" w14:textId="71EEBAB6" w:rsidR="003457EE" w:rsidRDefault="003457EE" w:rsidP="003457EE">
      <w:pPr>
        <w:pStyle w:val="ListParagraph"/>
        <w:numPr>
          <w:ilvl w:val="0"/>
          <w:numId w:val="27"/>
        </w:numPr>
        <w:rPr>
          <w:lang w:eastAsia="en-GB"/>
        </w:rPr>
      </w:pPr>
      <w:r>
        <w:rPr>
          <w:lang w:eastAsia="en-GB"/>
        </w:rPr>
        <w:t>Where necessary, for the lawful basis on which data is processed, shall put in place steps to ensure that personal data is kept up to date</w:t>
      </w:r>
    </w:p>
    <w:p w14:paraId="11688624" w14:textId="77777777" w:rsidR="003457EE" w:rsidRDefault="003457EE" w:rsidP="003457EE">
      <w:pPr>
        <w:rPr>
          <w:lang w:eastAsia="en-GB"/>
        </w:rPr>
      </w:pPr>
    </w:p>
    <w:p w14:paraId="1801EDCE" w14:textId="0BCF99D2" w:rsidR="003457EE" w:rsidRPr="00837439" w:rsidRDefault="003457EE" w:rsidP="003457EE">
      <w:pPr>
        <w:rPr>
          <w:b/>
          <w:lang w:eastAsia="en-GB"/>
        </w:rPr>
      </w:pPr>
      <w:r w:rsidRPr="00837439">
        <w:rPr>
          <w:b/>
          <w:lang w:eastAsia="en-GB"/>
        </w:rPr>
        <w:t>Archiving</w:t>
      </w:r>
    </w:p>
    <w:p w14:paraId="1D0CB6DA" w14:textId="77777777" w:rsidR="003457EE" w:rsidRDefault="003457EE" w:rsidP="003457EE">
      <w:pPr>
        <w:rPr>
          <w:lang w:eastAsia="en-GB"/>
        </w:rPr>
      </w:pPr>
    </w:p>
    <w:p w14:paraId="49D60998" w14:textId="1CFD1B41" w:rsidR="003457EE" w:rsidRDefault="1241A595" w:rsidP="2E6B2296">
      <w:pPr>
        <w:pStyle w:val="ListParagraph"/>
        <w:numPr>
          <w:ilvl w:val="0"/>
          <w:numId w:val="20"/>
        </w:numPr>
        <w:rPr>
          <w:lang w:eastAsia="en-GB"/>
        </w:rPr>
      </w:pPr>
      <w:r w:rsidRPr="2E6B2296">
        <w:rPr>
          <w:lang w:eastAsia="en-GB"/>
        </w:rPr>
        <w:t xml:space="preserve">VO </w:t>
      </w:r>
      <w:r w:rsidR="003457EE" w:rsidRPr="2E6B2296">
        <w:rPr>
          <w:lang w:eastAsia="en-GB"/>
        </w:rPr>
        <w:t>will ensure that:</w:t>
      </w:r>
    </w:p>
    <w:p w14:paraId="41E205CC" w14:textId="3E2F2B9B" w:rsidR="003457EE" w:rsidRDefault="003457EE" w:rsidP="003457EE">
      <w:pPr>
        <w:pStyle w:val="ListParagraph"/>
        <w:numPr>
          <w:ilvl w:val="0"/>
          <w:numId w:val="28"/>
        </w:numPr>
        <w:rPr>
          <w:lang w:eastAsia="en-GB"/>
        </w:rPr>
      </w:pPr>
      <w:r>
        <w:rPr>
          <w:lang w:eastAsia="en-GB"/>
        </w:rPr>
        <w:t>Personal data is kept for no longer than necessary and will put in place an archiving policy for each area in which personal data is processed and review this process annually</w:t>
      </w:r>
    </w:p>
    <w:p w14:paraId="1A54B1A1" w14:textId="32A8A30A" w:rsidR="003457EE" w:rsidRDefault="003457EE" w:rsidP="003457EE">
      <w:pPr>
        <w:pStyle w:val="ListParagraph"/>
        <w:numPr>
          <w:ilvl w:val="0"/>
          <w:numId w:val="28"/>
        </w:numPr>
        <w:rPr>
          <w:lang w:eastAsia="en-GB"/>
        </w:rPr>
      </w:pPr>
      <w:r>
        <w:rPr>
          <w:lang w:eastAsia="en-GB"/>
        </w:rPr>
        <w:t>The archiving policy shall consider what data should/must be retained, for how long, and why</w:t>
      </w:r>
    </w:p>
    <w:p w14:paraId="5907F517" w14:textId="77777777" w:rsidR="00E029C8" w:rsidRDefault="00E029C8" w:rsidP="00E029C8">
      <w:pPr>
        <w:rPr>
          <w:lang w:eastAsia="en-GB"/>
        </w:rPr>
      </w:pPr>
    </w:p>
    <w:p w14:paraId="0BE3E80E" w14:textId="16912367" w:rsidR="00E029C8" w:rsidRPr="00837439" w:rsidRDefault="00E029C8" w:rsidP="00E029C8">
      <w:pPr>
        <w:rPr>
          <w:b/>
          <w:lang w:eastAsia="en-GB"/>
        </w:rPr>
      </w:pPr>
      <w:r w:rsidRPr="00837439">
        <w:rPr>
          <w:b/>
          <w:lang w:eastAsia="en-GB"/>
        </w:rPr>
        <w:t>Security</w:t>
      </w:r>
    </w:p>
    <w:p w14:paraId="11EBC135" w14:textId="77777777" w:rsidR="00837439" w:rsidRDefault="00837439" w:rsidP="00E029C8">
      <w:pPr>
        <w:rPr>
          <w:lang w:eastAsia="en-GB"/>
        </w:rPr>
      </w:pPr>
    </w:p>
    <w:p w14:paraId="37459856" w14:textId="7CD80646" w:rsidR="00A41225" w:rsidRDefault="23B75B54" w:rsidP="2E6B2296">
      <w:pPr>
        <w:pStyle w:val="ListParagraph"/>
        <w:numPr>
          <w:ilvl w:val="0"/>
          <w:numId w:val="20"/>
        </w:numPr>
        <w:rPr>
          <w:lang w:eastAsia="en-GB"/>
        </w:rPr>
      </w:pPr>
      <w:r w:rsidRPr="2E6B2296">
        <w:rPr>
          <w:lang w:eastAsia="en-GB"/>
        </w:rPr>
        <w:t xml:space="preserve">VO </w:t>
      </w:r>
      <w:r w:rsidR="00A41225" w:rsidRPr="2E6B2296">
        <w:rPr>
          <w:lang w:eastAsia="en-GB"/>
        </w:rPr>
        <w:t>will:</w:t>
      </w:r>
    </w:p>
    <w:p w14:paraId="75DE5559" w14:textId="158C4A53" w:rsidR="00A41225" w:rsidRDefault="00A41225" w:rsidP="00A41225">
      <w:pPr>
        <w:pStyle w:val="ListParagraph"/>
        <w:numPr>
          <w:ilvl w:val="0"/>
          <w:numId w:val="29"/>
        </w:numPr>
        <w:rPr>
          <w:lang w:eastAsia="en-GB"/>
        </w:rPr>
      </w:pPr>
      <w:r>
        <w:rPr>
          <w:lang w:eastAsia="en-GB"/>
        </w:rPr>
        <w:t>Ensure that personal data is stored securely using modern software th</w:t>
      </w:r>
      <w:r w:rsidR="001E1919">
        <w:rPr>
          <w:lang w:eastAsia="en-GB"/>
        </w:rPr>
        <w:t>a</w:t>
      </w:r>
      <w:r>
        <w:rPr>
          <w:lang w:eastAsia="en-GB"/>
        </w:rPr>
        <w:t>t is kept up to date</w:t>
      </w:r>
    </w:p>
    <w:p w14:paraId="43D2F5DA" w14:textId="1AB4189E" w:rsidR="00A41225" w:rsidRDefault="004D50E4" w:rsidP="00A41225">
      <w:pPr>
        <w:pStyle w:val="ListParagraph"/>
        <w:numPr>
          <w:ilvl w:val="0"/>
          <w:numId w:val="29"/>
        </w:numPr>
        <w:rPr>
          <w:lang w:eastAsia="en-GB"/>
        </w:rPr>
      </w:pPr>
      <w:r>
        <w:rPr>
          <w:lang w:eastAsia="en-GB"/>
        </w:rPr>
        <w:t>Ensure that access to personal data shall be limited to personnel</w:t>
      </w:r>
      <w:r w:rsidR="0088652B">
        <w:rPr>
          <w:lang w:eastAsia="en-GB"/>
        </w:rPr>
        <w:t xml:space="preserve"> who need access and appropriate security should be in place to avoid unauthorised sharing of information</w:t>
      </w:r>
    </w:p>
    <w:p w14:paraId="798C6964" w14:textId="33C10FAB" w:rsidR="0088652B" w:rsidRDefault="0088652B" w:rsidP="00A41225">
      <w:pPr>
        <w:pStyle w:val="ListParagraph"/>
        <w:numPr>
          <w:ilvl w:val="0"/>
          <w:numId w:val="29"/>
        </w:numPr>
        <w:rPr>
          <w:lang w:eastAsia="en-GB"/>
        </w:rPr>
      </w:pPr>
      <w:r>
        <w:rPr>
          <w:lang w:eastAsia="en-GB"/>
        </w:rPr>
        <w:t>Ensure that when personal data is deleted, it is done safely and such that it is irrecoverable</w:t>
      </w:r>
    </w:p>
    <w:p w14:paraId="1082DB21" w14:textId="1389104D" w:rsidR="0088652B" w:rsidRDefault="0088652B" w:rsidP="0088652B">
      <w:pPr>
        <w:pStyle w:val="ListParagraph"/>
        <w:numPr>
          <w:ilvl w:val="0"/>
          <w:numId w:val="29"/>
        </w:numPr>
        <w:rPr>
          <w:lang w:eastAsia="en-GB"/>
        </w:rPr>
      </w:pPr>
      <w:r>
        <w:rPr>
          <w:lang w:eastAsia="en-GB"/>
        </w:rPr>
        <w:t>Ensure that appropriate backup and disaster recovery solutions shall be in place</w:t>
      </w:r>
    </w:p>
    <w:p w14:paraId="0C430E33" w14:textId="77777777" w:rsidR="0088652B" w:rsidRDefault="0088652B" w:rsidP="0088652B">
      <w:pPr>
        <w:rPr>
          <w:lang w:eastAsia="en-GB"/>
        </w:rPr>
      </w:pPr>
    </w:p>
    <w:p w14:paraId="343AC3E4" w14:textId="28BD7BCA" w:rsidR="0088652B" w:rsidRDefault="0088652B" w:rsidP="0088652B">
      <w:pPr>
        <w:rPr>
          <w:b/>
          <w:lang w:eastAsia="en-GB"/>
        </w:rPr>
      </w:pPr>
      <w:r w:rsidRPr="00545E19">
        <w:rPr>
          <w:b/>
          <w:lang w:eastAsia="en-GB"/>
        </w:rPr>
        <w:t>Data Brea</w:t>
      </w:r>
      <w:r w:rsidR="00545E19" w:rsidRPr="00545E19">
        <w:rPr>
          <w:b/>
          <w:lang w:eastAsia="en-GB"/>
        </w:rPr>
        <w:t>c</w:t>
      </w:r>
      <w:r w:rsidRPr="00545E19">
        <w:rPr>
          <w:b/>
          <w:lang w:eastAsia="en-GB"/>
        </w:rPr>
        <w:t>h</w:t>
      </w:r>
    </w:p>
    <w:p w14:paraId="0842CE9A" w14:textId="77777777" w:rsidR="00545E19" w:rsidRDefault="00545E19" w:rsidP="0088652B">
      <w:pPr>
        <w:rPr>
          <w:b/>
          <w:lang w:eastAsia="en-GB"/>
        </w:rPr>
      </w:pPr>
    </w:p>
    <w:p w14:paraId="1C91CE8F" w14:textId="2401D67C" w:rsidR="00545E19" w:rsidRDefault="00545E19" w:rsidP="167C5493">
      <w:pPr>
        <w:pStyle w:val="ListParagraph"/>
        <w:numPr>
          <w:ilvl w:val="0"/>
          <w:numId w:val="20"/>
        </w:numPr>
        <w:rPr>
          <w:lang w:eastAsia="en-GB"/>
        </w:rPr>
      </w:pPr>
      <w:r w:rsidRPr="167C5493">
        <w:rPr>
          <w:lang w:eastAsia="en-GB"/>
        </w:rPr>
        <w:t>In the event of a breach of security leading to the accidental or unlawful</w:t>
      </w:r>
    </w:p>
    <w:p w14:paraId="05FC91BC" w14:textId="67EC4B7B" w:rsidR="00545E19" w:rsidRDefault="1874CEB5" w:rsidP="167C5493">
      <w:pPr>
        <w:rPr>
          <w:lang w:eastAsia="en-GB"/>
        </w:rPr>
      </w:pPr>
      <w:r w:rsidRPr="167C5493">
        <w:rPr>
          <w:lang w:eastAsia="en-GB"/>
        </w:rPr>
        <w:t xml:space="preserve">      </w:t>
      </w:r>
      <w:r w:rsidR="00545E19" w:rsidRPr="167C5493">
        <w:rPr>
          <w:lang w:eastAsia="en-GB"/>
        </w:rPr>
        <w:t>destruction, loss, alteration, unau</w:t>
      </w:r>
      <w:r w:rsidR="00FC07E3" w:rsidRPr="167C5493">
        <w:rPr>
          <w:lang w:eastAsia="en-GB"/>
        </w:rPr>
        <w:t>thorised disclosure of, or</w:t>
      </w:r>
      <w:r w:rsidR="00200EE8" w:rsidRPr="167C5493">
        <w:rPr>
          <w:lang w:eastAsia="en-GB"/>
        </w:rPr>
        <w:t xml:space="preserve"> access to, personal data, the </w:t>
      </w:r>
      <w:r w:rsidR="7951E293" w:rsidRPr="167C5493">
        <w:rPr>
          <w:lang w:eastAsia="en-GB"/>
        </w:rPr>
        <w:t xml:space="preserve">       </w:t>
      </w:r>
      <w:r w:rsidR="00200EE8" w:rsidRPr="167C5493">
        <w:rPr>
          <w:lang w:eastAsia="en-GB"/>
        </w:rPr>
        <w:t>Board of Trustees</w:t>
      </w:r>
      <w:r w:rsidR="00FC07E3" w:rsidRPr="167C5493">
        <w:rPr>
          <w:lang w:eastAsia="en-GB"/>
        </w:rPr>
        <w:t xml:space="preserve"> shall promptly assess the risk to </w:t>
      </w:r>
      <w:r w:rsidR="00596BAB" w:rsidRPr="167C5493">
        <w:rPr>
          <w:lang w:eastAsia="en-GB"/>
        </w:rPr>
        <w:t>people’s</w:t>
      </w:r>
      <w:r w:rsidR="00FC07E3" w:rsidRPr="167C5493">
        <w:rPr>
          <w:lang w:eastAsia="en-GB"/>
        </w:rPr>
        <w:t xml:space="preserve"> rights and freedoms and if </w:t>
      </w:r>
      <w:r w:rsidR="7DDD12D3" w:rsidRPr="167C5493">
        <w:rPr>
          <w:lang w:eastAsia="en-GB"/>
        </w:rPr>
        <w:t xml:space="preserve">          </w:t>
      </w:r>
      <w:r w:rsidR="00FC07E3" w:rsidRPr="167C5493">
        <w:rPr>
          <w:lang w:eastAsia="en-GB"/>
        </w:rPr>
        <w:t>appropriate report the b</w:t>
      </w:r>
      <w:r w:rsidR="00200EE8" w:rsidRPr="167C5493">
        <w:rPr>
          <w:lang w:eastAsia="en-GB"/>
        </w:rPr>
        <w:t>r</w:t>
      </w:r>
      <w:r w:rsidR="00FC07E3" w:rsidRPr="167C5493">
        <w:rPr>
          <w:lang w:eastAsia="en-GB"/>
        </w:rPr>
        <w:t>each to the ICO (</w:t>
      </w:r>
      <w:r w:rsidR="00250226" w:rsidRPr="167C5493">
        <w:rPr>
          <w:rStyle w:val="Hyperlink"/>
          <w:lang w:eastAsia="en-GB"/>
        </w:rPr>
        <w:t>www.ico.org.uk)</w:t>
      </w:r>
    </w:p>
    <w:p w14:paraId="3209B9C7" w14:textId="77777777" w:rsidR="00F23E93" w:rsidRPr="008E19FC" w:rsidRDefault="00F23E93" w:rsidP="00FE4A8E">
      <w:pPr>
        <w:pStyle w:val="Heading1"/>
        <w:numPr>
          <w:ilvl w:val="0"/>
          <w:numId w:val="0"/>
        </w:numPr>
        <w:rPr>
          <w:rFonts w:asciiTheme="minorHAnsi" w:hAnsiTheme="minorHAnsi"/>
          <w:color w:val="auto"/>
          <w:sz w:val="24"/>
          <w:szCs w:val="24"/>
        </w:rPr>
      </w:pPr>
      <w:bookmarkStart w:id="0" w:name="_Toc513035017"/>
      <w:bookmarkStart w:id="1" w:name="_Toc513035045"/>
      <w:r w:rsidRPr="008E19FC">
        <w:rPr>
          <w:rFonts w:asciiTheme="minorHAnsi" w:hAnsiTheme="minorHAnsi"/>
          <w:color w:val="auto"/>
          <w:sz w:val="24"/>
          <w:szCs w:val="24"/>
        </w:rPr>
        <w:t>Personnel</w:t>
      </w:r>
      <w:bookmarkEnd w:id="0"/>
      <w:bookmarkEnd w:id="1"/>
    </w:p>
    <w:p w14:paraId="5D953281" w14:textId="35A8C889" w:rsidR="00FE4A8E" w:rsidRDefault="00FE4A8E" w:rsidP="167C5493">
      <w:pPr>
        <w:pStyle w:val="Heading2"/>
        <w:numPr>
          <w:ilvl w:val="0"/>
          <w:numId w:val="20"/>
        </w:numPr>
        <w:rPr>
          <w:rFonts w:asciiTheme="minorHAnsi" w:hAnsiTheme="minorHAnsi"/>
          <w:b w:val="0"/>
          <w:bCs w:val="0"/>
          <w:i w:val="0"/>
          <w:iCs w:val="0"/>
          <w:color w:val="auto"/>
          <w:sz w:val="24"/>
          <w:szCs w:val="24"/>
        </w:rPr>
      </w:pPr>
      <w:bookmarkStart w:id="2" w:name="_Toc513035046"/>
      <w:r w:rsidRPr="167C5493">
        <w:rPr>
          <w:rFonts w:asciiTheme="minorHAnsi" w:hAnsiTheme="minorHAnsi"/>
          <w:b w:val="0"/>
          <w:bCs w:val="0"/>
          <w:i w:val="0"/>
          <w:iCs w:val="0"/>
          <w:color w:val="auto"/>
          <w:sz w:val="24"/>
          <w:szCs w:val="24"/>
        </w:rPr>
        <w:t xml:space="preserve"> Roles and responsibilities:</w:t>
      </w:r>
    </w:p>
    <w:p w14:paraId="3A28DE96" w14:textId="3C582EB8" w:rsidR="00F23E93" w:rsidRPr="00757978" w:rsidRDefault="00F23E93" w:rsidP="00FE4A8E">
      <w:pPr>
        <w:pStyle w:val="Heading2"/>
        <w:numPr>
          <w:ilvl w:val="0"/>
          <w:numId w:val="0"/>
        </w:numPr>
        <w:ind w:left="1778" w:hanging="709"/>
        <w:rPr>
          <w:rFonts w:asciiTheme="minorHAnsi" w:hAnsiTheme="minorHAnsi"/>
          <w:b w:val="0"/>
          <w:i w:val="0"/>
          <w:color w:val="auto"/>
          <w:sz w:val="24"/>
          <w:szCs w:val="24"/>
          <w:u w:val="single"/>
        </w:rPr>
      </w:pPr>
      <w:r w:rsidRPr="00757978">
        <w:rPr>
          <w:rFonts w:asciiTheme="minorHAnsi" w:hAnsiTheme="minorHAnsi"/>
          <w:b w:val="0"/>
          <w:i w:val="0"/>
          <w:color w:val="auto"/>
          <w:sz w:val="24"/>
          <w:szCs w:val="24"/>
          <w:u w:val="single"/>
        </w:rPr>
        <w:t>Data Protection Officer</w:t>
      </w:r>
      <w:bookmarkEnd w:id="2"/>
    </w:p>
    <w:p w14:paraId="4CEFEB6C" w14:textId="77777777" w:rsidR="00F23E93" w:rsidRPr="008E19FC" w:rsidRDefault="00F23E93" w:rsidP="00FE4A8E">
      <w:pPr>
        <w:pStyle w:val="Norm1"/>
        <w:numPr>
          <w:ilvl w:val="0"/>
          <w:numId w:val="30"/>
        </w:numPr>
        <w:rPr>
          <w:rFonts w:asciiTheme="minorHAnsi" w:hAnsiTheme="minorHAnsi"/>
          <w:sz w:val="24"/>
        </w:rPr>
      </w:pPr>
      <w:r w:rsidRPr="008E19FC">
        <w:rPr>
          <w:rFonts w:asciiTheme="minorHAnsi" w:hAnsiTheme="minorHAnsi"/>
          <w:sz w:val="24"/>
        </w:rPr>
        <w:t>In the considered opinion of the Trustees the scope and nature of the personal data held by the Charity is not sufficient to warrant the appointment of a Data Protection Officer.</w:t>
      </w:r>
    </w:p>
    <w:p w14:paraId="2B275A4A" w14:textId="77777777" w:rsidR="00F23E93" w:rsidRPr="008E19FC" w:rsidRDefault="00F23E93" w:rsidP="00FE4A8E">
      <w:pPr>
        <w:pStyle w:val="Norm1"/>
        <w:numPr>
          <w:ilvl w:val="0"/>
          <w:numId w:val="30"/>
        </w:numPr>
        <w:rPr>
          <w:rFonts w:asciiTheme="minorHAnsi" w:hAnsiTheme="minorHAnsi"/>
          <w:sz w:val="24"/>
        </w:rPr>
      </w:pPr>
      <w:r w:rsidRPr="008E19FC">
        <w:rPr>
          <w:rFonts w:asciiTheme="minorHAnsi" w:hAnsiTheme="minorHAnsi"/>
          <w:sz w:val="24"/>
        </w:rPr>
        <w:lastRenderedPageBreak/>
        <w:t>Accordingly, no Data Protection Officer is appointed.</w:t>
      </w:r>
    </w:p>
    <w:p w14:paraId="1FBF8A5F" w14:textId="77777777" w:rsidR="00F23E93" w:rsidRPr="00757978" w:rsidRDefault="00F23E93" w:rsidP="00FE4A8E">
      <w:pPr>
        <w:pStyle w:val="Heading2"/>
        <w:numPr>
          <w:ilvl w:val="0"/>
          <w:numId w:val="0"/>
        </w:numPr>
        <w:ind w:left="1778" w:hanging="709"/>
        <w:rPr>
          <w:rFonts w:asciiTheme="minorHAnsi" w:hAnsiTheme="minorHAnsi"/>
          <w:b w:val="0"/>
          <w:i w:val="0"/>
          <w:color w:val="auto"/>
          <w:sz w:val="24"/>
          <w:szCs w:val="24"/>
          <w:u w:val="single"/>
        </w:rPr>
      </w:pPr>
      <w:bookmarkStart w:id="3" w:name="_Toc513035047"/>
      <w:r w:rsidRPr="00757978">
        <w:rPr>
          <w:rFonts w:asciiTheme="minorHAnsi" w:hAnsiTheme="minorHAnsi"/>
          <w:b w:val="0"/>
          <w:i w:val="0"/>
          <w:color w:val="auto"/>
          <w:sz w:val="24"/>
          <w:szCs w:val="24"/>
          <w:u w:val="single"/>
        </w:rPr>
        <w:t>Data Controller</w:t>
      </w:r>
      <w:bookmarkEnd w:id="3"/>
    </w:p>
    <w:p w14:paraId="122C2EEA" w14:textId="669D24BC" w:rsidR="00F23E93" w:rsidRPr="008E19FC" w:rsidRDefault="00F23E93" w:rsidP="167C5493">
      <w:pPr>
        <w:pStyle w:val="Norm1"/>
        <w:numPr>
          <w:ilvl w:val="0"/>
          <w:numId w:val="31"/>
        </w:numPr>
        <w:rPr>
          <w:rFonts w:asciiTheme="minorHAnsi" w:hAnsiTheme="minorHAnsi"/>
          <w:sz w:val="24"/>
        </w:rPr>
      </w:pPr>
      <w:r w:rsidRPr="167C5493">
        <w:rPr>
          <w:rFonts w:asciiTheme="minorHAnsi" w:hAnsiTheme="minorHAnsi"/>
          <w:sz w:val="24"/>
        </w:rPr>
        <w:t>The Board of Trustees is the</w:t>
      </w:r>
      <w:r w:rsidR="00FE4A8E" w:rsidRPr="167C5493">
        <w:rPr>
          <w:rFonts w:asciiTheme="minorHAnsi" w:hAnsiTheme="minorHAnsi"/>
          <w:sz w:val="24"/>
        </w:rPr>
        <w:t xml:space="preserve"> Data Controller for the </w:t>
      </w:r>
      <w:r w:rsidR="3BCFD402" w:rsidRPr="167C5493">
        <w:rPr>
          <w:rFonts w:asciiTheme="minorHAnsi" w:hAnsiTheme="minorHAnsi"/>
          <w:sz w:val="24"/>
        </w:rPr>
        <w:t>VO</w:t>
      </w:r>
      <w:r w:rsidRPr="167C5493">
        <w:rPr>
          <w:rFonts w:asciiTheme="minorHAnsi" w:hAnsiTheme="minorHAnsi"/>
          <w:sz w:val="24"/>
        </w:rPr>
        <w:t>.</w:t>
      </w:r>
    </w:p>
    <w:p w14:paraId="441076AA" w14:textId="77777777" w:rsidR="00F23E93" w:rsidRPr="00757978" w:rsidRDefault="00F23E93" w:rsidP="00FE4A8E">
      <w:pPr>
        <w:pStyle w:val="Heading2"/>
        <w:numPr>
          <w:ilvl w:val="0"/>
          <w:numId w:val="0"/>
        </w:numPr>
        <w:ind w:left="1058" w:firstLine="11"/>
        <w:rPr>
          <w:rFonts w:asciiTheme="minorHAnsi" w:hAnsiTheme="minorHAnsi"/>
          <w:b w:val="0"/>
          <w:i w:val="0"/>
          <w:color w:val="auto"/>
          <w:sz w:val="24"/>
          <w:szCs w:val="24"/>
          <w:u w:val="single"/>
        </w:rPr>
      </w:pPr>
      <w:bookmarkStart w:id="4" w:name="_Toc513035048"/>
      <w:r w:rsidRPr="00757978">
        <w:rPr>
          <w:rFonts w:asciiTheme="minorHAnsi" w:hAnsiTheme="minorHAnsi"/>
          <w:b w:val="0"/>
          <w:i w:val="0"/>
          <w:color w:val="auto"/>
          <w:sz w:val="24"/>
          <w:szCs w:val="24"/>
          <w:u w:val="single"/>
        </w:rPr>
        <w:t>Data Processor</w:t>
      </w:r>
      <w:bookmarkEnd w:id="4"/>
    </w:p>
    <w:p w14:paraId="46A51F50" w14:textId="77777777" w:rsidR="00F23E93" w:rsidRPr="008E19FC" w:rsidRDefault="00F23E93" w:rsidP="00FE4A8E">
      <w:pPr>
        <w:pStyle w:val="Norm1"/>
        <w:numPr>
          <w:ilvl w:val="0"/>
          <w:numId w:val="31"/>
        </w:numPr>
        <w:rPr>
          <w:rFonts w:asciiTheme="minorHAnsi" w:hAnsiTheme="minorHAnsi"/>
          <w:sz w:val="24"/>
        </w:rPr>
      </w:pPr>
      <w:r w:rsidRPr="008E19FC">
        <w:rPr>
          <w:rFonts w:asciiTheme="minorHAnsi" w:hAnsiTheme="minorHAnsi"/>
          <w:sz w:val="24"/>
        </w:rPr>
        <w:t>The Board of Trustees will appoint at least 2 and not more than 5 of its number, or other appropriate persons, to be the Data Processors for the Charity.</w:t>
      </w:r>
    </w:p>
    <w:p w14:paraId="47AF2BCF" w14:textId="77777777" w:rsidR="00F23E93" w:rsidRPr="008E19FC" w:rsidRDefault="00F23E93" w:rsidP="00FE4A8E">
      <w:pPr>
        <w:pStyle w:val="Norm1"/>
        <w:numPr>
          <w:ilvl w:val="0"/>
          <w:numId w:val="31"/>
        </w:numPr>
        <w:rPr>
          <w:rFonts w:asciiTheme="minorHAnsi" w:hAnsiTheme="minorHAnsi"/>
          <w:sz w:val="24"/>
        </w:rPr>
      </w:pPr>
      <w:r w:rsidRPr="008E19FC">
        <w:rPr>
          <w:rFonts w:asciiTheme="minorHAnsi" w:hAnsiTheme="minorHAnsi"/>
          <w:sz w:val="24"/>
        </w:rPr>
        <w:t>The Charity will not knowingly outsource its data processing to any third party (</w:t>
      </w:r>
      <w:r w:rsidRPr="008E19FC">
        <w:rPr>
          <w:rFonts w:asciiTheme="minorHAnsi" w:hAnsiTheme="minorHAnsi"/>
          <w:i/>
          <w:sz w:val="24"/>
        </w:rPr>
        <w:t xml:space="preserve">eg: </w:t>
      </w:r>
      <w:r w:rsidRPr="008E19FC">
        <w:rPr>
          <w:rFonts w:asciiTheme="minorHAnsi" w:hAnsiTheme="minorHAnsi"/>
          <w:sz w:val="24"/>
        </w:rPr>
        <w:t>Google G-Suite, Microsoft OneDrive) except as provided for in the section “Third Party Access to Data”.</w:t>
      </w:r>
    </w:p>
    <w:p w14:paraId="263085AF" w14:textId="77777777" w:rsidR="00F23E93" w:rsidRPr="00757978" w:rsidRDefault="00F23E93" w:rsidP="00FE4A8E">
      <w:pPr>
        <w:pStyle w:val="Heading2"/>
        <w:numPr>
          <w:ilvl w:val="0"/>
          <w:numId w:val="0"/>
        </w:numPr>
        <w:ind w:left="1778" w:hanging="709"/>
        <w:rPr>
          <w:rFonts w:asciiTheme="minorHAnsi" w:hAnsiTheme="minorHAnsi"/>
          <w:b w:val="0"/>
          <w:i w:val="0"/>
          <w:color w:val="auto"/>
          <w:sz w:val="24"/>
          <w:szCs w:val="24"/>
          <w:u w:val="single"/>
        </w:rPr>
      </w:pPr>
      <w:bookmarkStart w:id="5" w:name="_Toc513035049"/>
      <w:r w:rsidRPr="00757978">
        <w:rPr>
          <w:rFonts w:asciiTheme="minorHAnsi" w:hAnsiTheme="minorHAnsi"/>
          <w:b w:val="0"/>
          <w:i w:val="0"/>
          <w:color w:val="auto"/>
          <w:sz w:val="24"/>
          <w:szCs w:val="24"/>
          <w:u w:val="single"/>
        </w:rPr>
        <w:t>Access to Data</w:t>
      </w:r>
      <w:bookmarkEnd w:id="5"/>
    </w:p>
    <w:p w14:paraId="2E854A1D" w14:textId="6E2FF28D" w:rsidR="00F23E93" w:rsidRPr="008E19FC" w:rsidRDefault="00F23E93" w:rsidP="167C5493">
      <w:pPr>
        <w:pStyle w:val="Norm1"/>
        <w:numPr>
          <w:ilvl w:val="0"/>
          <w:numId w:val="32"/>
        </w:numPr>
        <w:rPr>
          <w:rFonts w:asciiTheme="minorHAnsi" w:hAnsiTheme="minorHAnsi"/>
          <w:sz w:val="24"/>
        </w:rPr>
      </w:pPr>
      <w:r w:rsidRPr="167C5493">
        <w:rPr>
          <w:rFonts w:asciiTheme="minorHAnsi" w:hAnsiTheme="minorHAnsi"/>
          <w:sz w:val="24"/>
        </w:rPr>
        <w:t>Except where necessary to pursue the le</w:t>
      </w:r>
      <w:r w:rsidR="006E5B9B" w:rsidRPr="167C5493">
        <w:rPr>
          <w:rFonts w:asciiTheme="minorHAnsi" w:hAnsiTheme="minorHAnsi"/>
          <w:sz w:val="24"/>
        </w:rPr>
        <w:t xml:space="preserve">gitimate purposes of </w:t>
      </w:r>
      <w:r w:rsidR="6E4BB2F1" w:rsidRPr="167C5493">
        <w:rPr>
          <w:rFonts w:asciiTheme="minorHAnsi" w:hAnsiTheme="minorHAnsi"/>
          <w:sz w:val="24"/>
        </w:rPr>
        <w:t>VO</w:t>
      </w:r>
      <w:r w:rsidRPr="167C5493">
        <w:rPr>
          <w:rFonts w:asciiTheme="minorHAnsi" w:hAnsiTheme="minorHAnsi"/>
          <w:sz w:val="24"/>
        </w:rPr>
        <w:t>, only the Data Processors shall have access to the p</w:t>
      </w:r>
      <w:r w:rsidR="006E5B9B" w:rsidRPr="167C5493">
        <w:rPr>
          <w:rFonts w:asciiTheme="minorHAnsi" w:hAnsiTheme="minorHAnsi"/>
          <w:sz w:val="24"/>
        </w:rPr>
        <w:t xml:space="preserve">ersonal data held by </w:t>
      </w:r>
      <w:r w:rsidR="4F3E919C" w:rsidRPr="167C5493">
        <w:rPr>
          <w:rFonts w:asciiTheme="minorHAnsi" w:hAnsiTheme="minorHAnsi"/>
          <w:sz w:val="24"/>
        </w:rPr>
        <w:t>VO</w:t>
      </w:r>
      <w:r w:rsidRPr="167C5493">
        <w:rPr>
          <w:rFonts w:asciiTheme="minorHAnsi" w:hAnsiTheme="minorHAnsi"/>
          <w:sz w:val="24"/>
        </w:rPr>
        <w:t>.</w:t>
      </w:r>
    </w:p>
    <w:p w14:paraId="4A791593" w14:textId="77777777" w:rsidR="00F23E93" w:rsidRPr="00757978" w:rsidRDefault="00F23E93" w:rsidP="006E5B9B">
      <w:pPr>
        <w:pStyle w:val="Heading2"/>
        <w:numPr>
          <w:ilvl w:val="0"/>
          <w:numId w:val="0"/>
        </w:numPr>
        <w:ind w:left="1778" w:hanging="709"/>
        <w:rPr>
          <w:rFonts w:asciiTheme="minorHAnsi" w:hAnsiTheme="minorHAnsi"/>
          <w:b w:val="0"/>
          <w:i w:val="0"/>
          <w:color w:val="auto"/>
          <w:sz w:val="24"/>
          <w:szCs w:val="24"/>
          <w:u w:val="single"/>
        </w:rPr>
      </w:pPr>
      <w:bookmarkStart w:id="6" w:name="_Toc513035050"/>
      <w:r w:rsidRPr="00757978">
        <w:rPr>
          <w:rFonts w:asciiTheme="minorHAnsi" w:hAnsiTheme="minorHAnsi"/>
          <w:b w:val="0"/>
          <w:i w:val="0"/>
          <w:color w:val="auto"/>
          <w:sz w:val="24"/>
          <w:szCs w:val="24"/>
          <w:u w:val="single"/>
        </w:rPr>
        <w:t>Training</w:t>
      </w:r>
      <w:bookmarkEnd w:id="6"/>
    </w:p>
    <w:p w14:paraId="223D767B" w14:textId="77777777" w:rsidR="00F23E93" w:rsidRPr="008E19FC" w:rsidRDefault="00F23E93" w:rsidP="006E5B9B">
      <w:pPr>
        <w:pStyle w:val="Norm1"/>
        <w:numPr>
          <w:ilvl w:val="0"/>
          <w:numId w:val="32"/>
        </w:numPr>
        <w:rPr>
          <w:rFonts w:asciiTheme="minorHAnsi" w:hAnsiTheme="minorHAnsi"/>
          <w:sz w:val="24"/>
        </w:rPr>
      </w:pPr>
      <w:r w:rsidRPr="008E19FC">
        <w:rPr>
          <w:rFonts w:asciiTheme="minorHAnsi" w:hAnsiTheme="minorHAnsi"/>
          <w:sz w:val="24"/>
        </w:rPr>
        <w:t>The Board of Trustees and Data Processors will periodically undergo appropriate training commensurate with the scale and nature of the personal data that the Charity holds and processes under the GDPR.</w:t>
      </w:r>
    </w:p>
    <w:p w14:paraId="583C5F3C" w14:textId="37AD65F8" w:rsidR="00E8512D" w:rsidRDefault="00F23E93" w:rsidP="00FE061D">
      <w:pPr>
        <w:pStyle w:val="Heading1"/>
        <w:numPr>
          <w:ilvl w:val="0"/>
          <w:numId w:val="0"/>
        </w:numPr>
        <w:ind w:left="709" w:hanging="709"/>
        <w:rPr>
          <w:rFonts w:asciiTheme="minorHAnsi" w:hAnsiTheme="minorHAnsi"/>
          <w:color w:val="auto"/>
          <w:sz w:val="24"/>
          <w:szCs w:val="24"/>
        </w:rPr>
      </w:pPr>
      <w:bookmarkStart w:id="7" w:name="_Toc513035021"/>
      <w:bookmarkStart w:id="8" w:name="_Toc513035063"/>
      <w:r w:rsidRPr="00E8512D">
        <w:rPr>
          <w:rFonts w:asciiTheme="minorHAnsi" w:hAnsiTheme="minorHAnsi"/>
          <w:color w:val="auto"/>
          <w:sz w:val="24"/>
          <w:szCs w:val="24"/>
        </w:rPr>
        <w:t>Privacy Impact Assessmen</w:t>
      </w:r>
      <w:bookmarkEnd w:id="7"/>
      <w:bookmarkEnd w:id="8"/>
      <w:r w:rsidR="00FE061D">
        <w:rPr>
          <w:rFonts w:asciiTheme="minorHAnsi" w:hAnsiTheme="minorHAnsi"/>
          <w:color w:val="auto"/>
          <w:sz w:val="24"/>
          <w:szCs w:val="24"/>
        </w:rPr>
        <w:t>t</w:t>
      </w:r>
    </w:p>
    <w:p w14:paraId="0EDFB848" w14:textId="77777777" w:rsidR="00FE061D" w:rsidRPr="00FE061D" w:rsidRDefault="00FE061D" w:rsidP="00FE061D">
      <w:pPr>
        <w:pStyle w:val="BodyText"/>
        <w:rPr>
          <w:lang w:eastAsia="en-GB"/>
        </w:rPr>
      </w:pPr>
    </w:p>
    <w:p w14:paraId="1F1E6C79" w14:textId="2557C031" w:rsidR="00E8512D" w:rsidRPr="00E8512D" w:rsidRDefault="00E8512D" w:rsidP="00E8512D">
      <w:pPr>
        <w:pStyle w:val="BodyText"/>
        <w:numPr>
          <w:ilvl w:val="0"/>
          <w:numId w:val="20"/>
        </w:numPr>
        <w:rPr>
          <w:lang w:eastAsia="en-GB"/>
        </w:rPr>
      </w:pPr>
      <w:r w:rsidRPr="167C5493">
        <w:rPr>
          <w:lang w:eastAsia="en-GB"/>
        </w:rPr>
        <w:t xml:space="preserve">  </w:t>
      </w:r>
      <w:r w:rsidR="00FE061D" w:rsidRPr="167C5493">
        <w:rPr>
          <w:lang w:eastAsia="en-GB"/>
        </w:rPr>
        <w:t xml:space="preserve">The following applies to Trustee, Staff, Volunteers, </w:t>
      </w:r>
      <w:r w:rsidR="00596BAB" w:rsidRPr="167C5493">
        <w:rPr>
          <w:lang w:eastAsia="en-GB"/>
        </w:rPr>
        <w:t>Beneficiaries</w:t>
      </w:r>
      <w:r w:rsidR="00FE061D" w:rsidRPr="167C5493">
        <w:rPr>
          <w:lang w:eastAsia="en-GB"/>
        </w:rPr>
        <w:t xml:space="preserve"> and 3</w:t>
      </w:r>
      <w:r w:rsidR="00FE061D" w:rsidRPr="167C5493">
        <w:rPr>
          <w:vertAlign w:val="superscript"/>
          <w:lang w:eastAsia="en-GB"/>
        </w:rPr>
        <w:t>rd</w:t>
      </w:r>
      <w:r w:rsidR="00FE061D" w:rsidRPr="167C5493">
        <w:rPr>
          <w:lang w:eastAsia="en-GB"/>
        </w:rPr>
        <w:t xml:space="preserve"> party groups:</w:t>
      </w:r>
      <w:r>
        <w:tab/>
      </w:r>
    </w:p>
    <w:p w14:paraId="2839BB67" w14:textId="77777777" w:rsidR="00F23E93" w:rsidRPr="00757978" w:rsidRDefault="00F23E93" w:rsidP="00E8512D">
      <w:pPr>
        <w:pStyle w:val="Heading2"/>
        <w:numPr>
          <w:ilvl w:val="0"/>
          <w:numId w:val="0"/>
        </w:numPr>
        <w:ind w:left="1058" w:firstLine="11"/>
        <w:rPr>
          <w:rFonts w:asciiTheme="minorHAnsi" w:hAnsiTheme="minorHAnsi"/>
          <w:b w:val="0"/>
          <w:i w:val="0"/>
          <w:color w:val="auto"/>
          <w:sz w:val="24"/>
          <w:szCs w:val="24"/>
          <w:u w:val="single"/>
        </w:rPr>
      </w:pPr>
      <w:bookmarkStart w:id="9" w:name="_Toc513035064"/>
      <w:r w:rsidRPr="00757978">
        <w:rPr>
          <w:rFonts w:asciiTheme="minorHAnsi" w:hAnsiTheme="minorHAnsi"/>
          <w:b w:val="0"/>
          <w:i w:val="0"/>
          <w:color w:val="auto"/>
          <w:sz w:val="24"/>
          <w:szCs w:val="24"/>
          <w:u w:val="single"/>
        </w:rPr>
        <w:t>Trustees’ Data</w:t>
      </w:r>
      <w:bookmarkEnd w:id="9"/>
    </w:p>
    <w:p w14:paraId="49D73376" w14:textId="77777777" w:rsidR="00F23E93" w:rsidRPr="008E19FC" w:rsidRDefault="00F23E93" w:rsidP="00E8512D">
      <w:pPr>
        <w:pStyle w:val="Norm1"/>
        <w:numPr>
          <w:ilvl w:val="0"/>
          <w:numId w:val="32"/>
        </w:numPr>
        <w:rPr>
          <w:rFonts w:asciiTheme="minorHAnsi" w:hAnsiTheme="minorHAnsi"/>
          <w:sz w:val="24"/>
        </w:rPr>
      </w:pPr>
      <w:r w:rsidRPr="008E19FC">
        <w:rPr>
          <w:rFonts w:asciiTheme="minorHAnsi" w:hAnsiTheme="minorHAnsi"/>
          <w:sz w:val="24"/>
        </w:rPr>
        <w:t>The volume of personal data is very low – less than 15 individuals</w:t>
      </w:r>
      <w:r w:rsidRPr="008E19FC">
        <w:rPr>
          <w:rFonts w:asciiTheme="minorHAnsi" w:hAnsiTheme="minorHAnsi"/>
          <w:sz w:val="24"/>
        </w:rPr>
        <w:br/>
        <w:t>The sensitivity of the data is low-moderate:   the most sensitive data being date of birth, previous names and previous addresses;</w:t>
      </w:r>
      <w:r w:rsidRPr="008E19FC">
        <w:rPr>
          <w:rFonts w:asciiTheme="minorHAnsi" w:hAnsiTheme="minorHAnsi"/>
          <w:sz w:val="24"/>
        </w:rPr>
        <w:br/>
        <w:t>The risk of data breach is small as the data are rarely used, with the majority of the data being held for a combination of legal obligation and legitimate interest.</w:t>
      </w:r>
    </w:p>
    <w:p w14:paraId="5FDE15EC" w14:textId="77777777" w:rsidR="00F23E93" w:rsidRPr="008E19FC" w:rsidRDefault="00F23E93" w:rsidP="00E8512D">
      <w:pPr>
        <w:pStyle w:val="Norm1"/>
        <w:ind w:left="1058" w:firstLine="371"/>
        <w:rPr>
          <w:rFonts w:asciiTheme="minorHAnsi" w:hAnsiTheme="minorHAnsi"/>
          <w:b/>
          <w:sz w:val="24"/>
        </w:rPr>
      </w:pPr>
      <w:r w:rsidRPr="008E19FC">
        <w:rPr>
          <w:rFonts w:asciiTheme="minorHAnsi" w:hAnsiTheme="minorHAnsi"/>
          <w:b/>
          <w:sz w:val="24"/>
        </w:rPr>
        <w:t>Overall impact:   LOW</w:t>
      </w:r>
    </w:p>
    <w:p w14:paraId="2F90C0EE" w14:textId="41E57BE0" w:rsidR="00E8512D" w:rsidRPr="00757978" w:rsidRDefault="00E8512D" w:rsidP="00E8512D">
      <w:pPr>
        <w:pStyle w:val="Heading2"/>
        <w:numPr>
          <w:ilvl w:val="0"/>
          <w:numId w:val="0"/>
        </w:numPr>
        <w:ind w:left="338" w:firstLine="720"/>
        <w:rPr>
          <w:rFonts w:asciiTheme="minorHAnsi" w:hAnsiTheme="minorHAnsi"/>
          <w:b w:val="0"/>
          <w:i w:val="0"/>
          <w:color w:val="auto"/>
          <w:sz w:val="24"/>
          <w:szCs w:val="24"/>
          <w:u w:val="single"/>
        </w:rPr>
      </w:pPr>
      <w:bookmarkStart w:id="10" w:name="_Toc513035065"/>
      <w:r w:rsidRPr="00757978">
        <w:rPr>
          <w:rFonts w:asciiTheme="minorHAnsi" w:hAnsiTheme="minorHAnsi"/>
          <w:b w:val="0"/>
          <w:i w:val="0"/>
          <w:color w:val="auto"/>
          <w:sz w:val="24"/>
          <w:szCs w:val="24"/>
          <w:u w:val="single"/>
        </w:rPr>
        <w:t>Staff/</w:t>
      </w:r>
      <w:r w:rsidR="00F23E93" w:rsidRPr="00757978">
        <w:rPr>
          <w:rFonts w:asciiTheme="minorHAnsi" w:hAnsiTheme="minorHAnsi"/>
          <w:b w:val="0"/>
          <w:i w:val="0"/>
          <w:color w:val="auto"/>
          <w:sz w:val="24"/>
          <w:szCs w:val="24"/>
          <w:u w:val="single"/>
        </w:rPr>
        <w:t>Volunteers’/Members’ Data</w:t>
      </w:r>
      <w:bookmarkEnd w:id="10"/>
    </w:p>
    <w:p w14:paraId="0EA6D7EA" w14:textId="1A0DEF08" w:rsidR="00F23E93" w:rsidRPr="008E19FC" w:rsidRDefault="00F23E93" w:rsidP="00E8512D">
      <w:pPr>
        <w:pStyle w:val="Norm1"/>
        <w:numPr>
          <w:ilvl w:val="0"/>
          <w:numId w:val="32"/>
        </w:numPr>
        <w:rPr>
          <w:rFonts w:asciiTheme="minorHAnsi" w:hAnsiTheme="minorHAnsi"/>
          <w:sz w:val="24"/>
        </w:rPr>
      </w:pPr>
      <w:r w:rsidRPr="008E19FC">
        <w:rPr>
          <w:rFonts w:asciiTheme="minorHAnsi" w:hAnsiTheme="minorHAnsi"/>
          <w:sz w:val="24"/>
        </w:rPr>
        <w:t>The volume of personal data is low – less than 100 individuals</w:t>
      </w:r>
      <w:r w:rsidRPr="008E19FC">
        <w:rPr>
          <w:rFonts w:asciiTheme="minorHAnsi" w:hAnsiTheme="minorHAnsi"/>
          <w:sz w:val="24"/>
        </w:rPr>
        <w:br/>
        <w:t>The sensitivity of the data is low:   the most sensiti</w:t>
      </w:r>
      <w:r w:rsidR="00E8512D">
        <w:rPr>
          <w:rFonts w:asciiTheme="minorHAnsi" w:hAnsiTheme="minorHAnsi"/>
          <w:sz w:val="24"/>
        </w:rPr>
        <w:t xml:space="preserve">ve data being an e-mail address. </w:t>
      </w:r>
      <w:r w:rsidRPr="008E19FC">
        <w:rPr>
          <w:rFonts w:asciiTheme="minorHAnsi" w:hAnsiTheme="minorHAnsi"/>
          <w:sz w:val="24"/>
        </w:rPr>
        <w:t>The risk of data breach is small – primarily the accidental disclosure of names &amp; e-mail addresses.</w:t>
      </w:r>
    </w:p>
    <w:p w14:paraId="31B5F2F7" w14:textId="77777777" w:rsidR="00F23E93" w:rsidRPr="008E19FC" w:rsidRDefault="00F23E93" w:rsidP="00E8512D">
      <w:pPr>
        <w:pStyle w:val="Norm1"/>
        <w:ind w:left="1058" w:firstLine="371"/>
        <w:rPr>
          <w:rFonts w:asciiTheme="minorHAnsi" w:hAnsiTheme="minorHAnsi"/>
          <w:b/>
          <w:sz w:val="24"/>
        </w:rPr>
      </w:pPr>
      <w:r w:rsidRPr="008E19FC">
        <w:rPr>
          <w:rFonts w:asciiTheme="minorHAnsi" w:hAnsiTheme="minorHAnsi"/>
          <w:b/>
          <w:sz w:val="24"/>
        </w:rPr>
        <w:t>Overall impact:   LOW</w:t>
      </w:r>
    </w:p>
    <w:p w14:paraId="5CFEDE7A" w14:textId="77777777" w:rsidR="00F23E93" w:rsidRPr="00757978" w:rsidRDefault="00F23E93" w:rsidP="00FE061D">
      <w:pPr>
        <w:pStyle w:val="Heading1"/>
        <w:numPr>
          <w:ilvl w:val="0"/>
          <w:numId w:val="0"/>
        </w:numPr>
        <w:ind w:left="1058"/>
        <w:rPr>
          <w:rFonts w:asciiTheme="minorHAnsi" w:hAnsiTheme="minorHAnsi"/>
          <w:b w:val="0"/>
          <w:color w:val="auto"/>
          <w:sz w:val="24"/>
          <w:szCs w:val="24"/>
          <w:u w:val="single"/>
        </w:rPr>
      </w:pPr>
      <w:bookmarkStart w:id="11" w:name="_Toc513035022"/>
      <w:bookmarkStart w:id="12" w:name="_Toc513035067"/>
      <w:r w:rsidRPr="00757978">
        <w:rPr>
          <w:rFonts w:asciiTheme="minorHAnsi" w:hAnsiTheme="minorHAnsi"/>
          <w:b w:val="0"/>
          <w:color w:val="auto"/>
          <w:sz w:val="24"/>
          <w:szCs w:val="24"/>
          <w:u w:val="single"/>
        </w:rPr>
        <w:lastRenderedPageBreak/>
        <w:t>Third Party Access to Data</w:t>
      </w:r>
      <w:bookmarkEnd w:id="11"/>
      <w:bookmarkEnd w:id="12"/>
    </w:p>
    <w:p w14:paraId="38A9C3AA" w14:textId="77777777" w:rsidR="00F23E93" w:rsidRPr="008E19FC" w:rsidRDefault="00F23E93" w:rsidP="00FE061D">
      <w:pPr>
        <w:pStyle w:val="Norm1"/>
        <w:numPr>
          <w:ilvl w:val="0"/>
          <w:numId w:val="32"/>
        </w:numPr>
        <w:rPr>
          <w:rFonts w:asciiTheme="minorHAnsi" w:hAnsiTheme="minorHAnsi"/>
          <w:sz w:val="24"/>
        </w:rPr>
      </w:pPr>
      <w:r w:rsidRPr="008E19FC">
        <w:rPr>
          <w:rFonts w:asciiTheme="minorHAnsi" w:hAnsiTheme="minorHAnsi"/>
          <w:sz w:val="24"/>
        </w:rPr>
        <w:t>Under no circumstance will the Charity share with, sell or otherwise make available to Third Parties any personal data except where it is necessary and unavoidable to do so in pursuit of its charitable objects as authorised by the Data Controller.</w:t>
      </w:r>
    </w:p>
    <w:p w14:paraId="75CF02E8" w14:textId="12CB81F3" w:rsidR="00251847" w:rsidRPr="00FE061D" w:rsidRDefault="00F23E93" w:rsidP="00FE061D">
      <w:pPr>
        <w:pStyle w:val="Norm1"/>
        <w:numPr>
          <w:ilvl w:val="0"/>
          <w:numId w:val="32"/>
        </w:numPr>
        <w:rPr>
          <w:rFonts w:asciiTheme="minorHAnsi" w:hAnsiTheme="minorHAnsi"/>
          <w:sz w:val="24"/>
        </w:rPr>
      </w:pPr>
      <w:r w:rsidRPr="008E19FC">
        <w:rPr>
          <w:rFonts w:asciiTheme="minorHAnsi" w:hAnsiTheme="minorHAnsi"/>
          <w:sz w:val="24"/>
        </w:rPr>
        <w:t>Whenever possible, data subjects will be informed in advance of the necessity to share their personal data with a Third Party in pursuit of the Charity’s objects</w:t>
      </w:r>
      <w:r w:rsidR="00FE061D">
        <w:rPr>
          <w:rFonts w:asciiTheme="minorHAnsi" w:hAnsiTheme="minorHAnsi"/>
          <w:sz w:val="24"/>
        </w:rPr>
        <w:t>.</w:t>
      </w:r>
    </w:p>
    <w:p w14:paraId="1CF31562" w14:textId="77777777" w:rsidR="00793C4C" w:rsidRPr="008E19FC" w:rsidRDefault="00793C4C" w:rsidP="00793C4C">
      <w:pPr>
        <w:rPr>
          <w:lang w:val="en-US"/>
        </w:rPr>
      </w:pPr>
    </w:p>
    <w:p w14:paraId="47179BF4" w14:textId="268E821E" w:rsidR="004A156E" w:rsidRPr="00FE061D" w:rsidRDefault="004A156E" w:rsidP="00FE061D">
      <w:pPr>
        <w:pStyle w:val="ListParagraph"/>
        <w:numPr>
          <w:ilvl w:val="0"/>
          <w:numId w:val="20"/>
        </w:numPr>
        <w:rPr>
          <w:lang w:val="en-US"/>
        </w:rPr>
      </w:pPr>
      <w:r w:rsidRPr="167C5493">
        <w:rPr>
          <w:lang w:val="en-US"/>
        </w:rPr>
        <w:t xml:space="preserve">The principal </w:t>
      </w:r>
      <w:r w:rsidR="00CA0AA3" w:rsidRPr="167C5493">
        <w:rPr>
          <w:lang w:val="en-US"/>
        </w:rPr>
        <w:t>piece</w:t>
      </w:r>
      <w:r w:rsidR="002C2478" w:rsidRPr="167C5493">
        <w:rPr>
          <w:lang w:val="en-US"/>
        </w:rPr>
        <w:t xml:space="preserve"> of legislation</w:t>
      </w:r>
      <w:r w:rsidR="00CA0AA3" w:rsidRPr="167C5493">
        <w:rPr>
          <w:lang w:val="en-US"/>
        </w:rPr>
        <w:t xml:space="preserve"> governing this policy is</w:t>
      </w:r>
      <w:r w:rsidR="00D330A2" w:rsidRPr="167C5493">
        <w:rPr>
          <w:lang w:val="en-US"/>
        </w:rPr>
        <w:t>:</w:t>
      </w:r>
    </w:p>
    <w:p w14:paraId="3A839457" w14:textId="77777777" w:rsidR="00D330A2" w:rsidRPr="008E19FC" w:rsidRDefault="00D330A2" w:rsidP="00D330A2">
      <w:pPr>
        <w:rPr>
          <w:lang w:val="en-US"/>
        </w:rPr>
      </w:pPr>
    </w:p>
    <w:p w14:paraId="2D4D4F1C" w14:textId="49B8DA2D" w:rsidR="00AD451E" w:rsidRPr="00CA0AA3" w:rsidRDefault="0084305F" w:rsidP="00CA0AA3">
      <w:pPr>
        <w:pStyle w:val="ListParagraph"/>
        <w:numPr>
          <w:ilvl w:val="0"/>
          <w:numId w:val="12"/>
        </w:numPr>
        <w:rPr>
          <w:lang w:val="en-US"/>
        </w:rPr>
      </w:pPr>
      <w:r>
        <w:rPr>
          <w:lang w:val="en-US"/>
        </w:rPr>
        <w:t xml:space="preserve">The Data Protection </w:t>
      </w:r>
      <w:r w:rsidR="006016A7">
        <w:rPr>
          <w:lang w:val="en-US"/>
        </w:rPr>
        <w:t>Act 2018</w:t>
      </w:r>
    </w:p>
    <w:p w14:paraId="6FC6B834" w14:textId="77777777" w:rsidR="004A156E" w:rsidRPr="008E19FC" w:rsidRDefault="004A156E" w:rsidP="002D7A96">
      <w:pPr>
        <w:rPr>
          <w:lang w:val="en-US"/>
        </w:rPr>
      </w:pPr>
    </w:p>
    <w:p w14:paraId="746AD8BA" w14:textId="77777777" w:rsidR="00D330A2" w:rsidRPr="008E19FC" w:rsidRDefault="002D7A96" w:rsidP="00FE061D">
      <w:pPr>
        <w:pStyle w:val="ListParagraph"/>
        <w:numPr>
          <w:ilvl w:val="0"/>
          <w:numId w:val="20"/>
        </w:numPr>
        <w:rPr>
          <w:lang w:val="en-US"/>
        </w:rPr>
      </w:pPr>
      <w:r w:rsidRPr="167C5493">
        <w:rPr>
          <w:lang w:val="en-US"/>
        </w:rPr>
        <w:t xml:space="preserve">Comments related to the content and maintenance of this policy are to be directed </w:t>
      </w:r>
    </w:p>
    <w:p w14:paraId="3A3CEC6D" w14:textId="35EE65B0" w:rsidR="00000138" w:rsidRPr="008E19FC" w:rsidRDefault="002D7A96" w:rsidP="00D330A2">
      <w:pPr>
        <w:ind w:left="360"/>
        <w:rPr>
          <w:lang w:val="en-US"/>
        </w:rPr>
      </w:pPr>
      <w:r w:rsidRPr="2E6B2296">
        <w:rPr>
          <w:lang w:val="en-US"/>
        </w:rPr>
        <w:t>to the Operation Manager in the first instance.</w:t>
      </w:r>
    </w:p>
    <w:p w14:paraId="6DAAF9BC" w14:textId="7F8E937C" w:rsidR="2E6B2296" w:rsidRDefault="2E6B2296" w:rsidP="2E6B2296">
      <w:pPr>
        <w:ind w:left="360"/>
        <w:rPr>
          <w:lang w:val="en-US"/>
        </w:rPr>
      </w:pPr>
    </w:p>
    <w:p w14:paraId="57C75979" w14:textId="2F56B75D" w:rsidR="2E6B2296" w:rsidRDefault="2E6B2296" w:rsidP="2E6B2296">
      <w:pPr>
        <w:ind w:left="360"/>
        <w:rPr>
          <w:lang w:val="en-US"/>
        </w:rPr>
      </w:pPr>
      <w:r>
        <w:rPr>
          <w:noProof/>
        </w:rPr>
        <w:drawing>
          <wp:inline distT="0" distB="0" distL="0" distR="0" wp14:anchorId="035A9A32" wp14:editId="7F8C8380">
            <wp:extent cx="1562100" cy="823357"/>
            <wp:effectExtent l="0" t="0" r="0" b="0"/>
            <wp:docPr id="1825616760" name="Picture 182561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62100" cy="823357"/>
                    </a:xfrm>
                    <a:prstGeom prst="rect">
                      <a:avLst/>
                    </a:prstGeom>
                  </pic:spPr>
                </pic:pic>
              </a:graphicData>
            </a:graphic>
          </wp:inline>
        </w:drawing>
      </w:r>
    </w:p>
    <w:p w14:paraId="49DF349F" w14:textId="21E3F890" w:rsidR="2E6B2296" w:rsidRDefault="2E6B2296" w:rsidP="2E6B2296">
      <w:pPr>
        <w:ind w:left="360"/>
        <w:rPr>
          <w:lang w:val="en-US"/>
        </w:rPr>
      </w:pPr>
      <w:r w:rsidRPr="2E6B2296">
        <w:rPr>
          <w:lang w:val="en-US"/>
        </w:rPr>
        <w:t>30.3.2022</w:t>
      </w:r>
    </w:p>
    <w:sectPr w:rsidR="2E6B2296" w:rsidSect="00000138">
      <w:headerReference w:type="default" r:id="rId13"/>
      <w:footerReference w:type="default" r:id="rId14"/>
      <w:pgSz w:w="11900" w:h="16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D5F8" w14:textId="77777777" w:rsidR="00411F14" w:rsidRDefault="00411F14" w:rsidP="005445A0">
      <w:r>
        <w:separator/>
      </w:r>
    </w:p>
  </w:endnote>
  <w:endnote w:type="continuationSeparator" w:id="0">
    <w:p w14:paraId="34692C99" w14:textId="77777777" w:rsidR="00411F14" w:rsidRDefault="00411F14" w:rsidP="0054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724" w14:textId="1C8D8083" w:rsidR="005445A0" w:rsidRDefault="005445A0">
    <w:pPr>
      <w:pStyle w:val="Footer"/>
    </w:pPr>
    <w:r>
      <w:t>Ops Manager</w:t>
    </w:r>
    <w:r>
      <w:ptab w:relativeTo="margin" w:alignment="center" w:leader="none"/>
    </w:r>
    <w:r w:rsidR="00F23E93">
      <w:t>GDPR Policy</w:t>
    </w:r>
    <w:r>
      <w:t xml:space="preserve"> </w:t>
    </w:r>
    <w:r w:rsidR="002D29D3">
      <w:t>Mar 22</w:t>
    </w:r>
    <w:r>
      <w:ptab w:relativeTo="margin" w:alignment="right" w:leader="none"/>
    </w:r>
    <w:r>
      <w:t>Review Jun 2</w:t>
    </w:r>
    <w:r w:rsidR="002D29D3">
      <w:t>3</w:t>
    </w:r>
  </w:p>
  <w:p w14:paraId="2DE05F3C" w14:textId="3781A5F6" w:rsidR="003E355C" w:rsidRDefault="00315B22" w:rsidP="003E355C">
    <w:pPr>
      <w:pStyle w:val="Footer"/>
      <w:jc w:val="cen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9517" w14:textId="77777777" w:rsidR="00411F14" w:rsidRDefault="00411F14" w:rsidP="005445A0">
      <w:r>
        <w:separator/>
      </w:r>
    </w:p>
  </w:footnote>
  <w:footnote w:type="continuationSeparator" w:id="0">
    <w:p w14:paraId="1A0E671E" w14:textId="77777777" w:rsidR="00411F14" w:rsidRDefault="00411F14" w:rsidP="0054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1F96" w14:textId="65575E4A" w:rsidR="003E355C" w:rsidRPr="003E355C" w:rsidRDefault="00315B22" w:rsidP="003E355C">
    <w:pPr>
      <w:pStyle w:val="Header"/>
      <w:jc w:val="center"/>
      <w:rPr>
        <w:lang w:val="en-US"/>
      </w:rPr>
    </w:pPr>
    <w:r>
      <w:rPr>
        <w:lang w:val="en-US"/>
      </w:rPr>
      <w:t>INTERNAL</w:t>
    </w:r>
  </w:p>
</w:hdr>
</file>

<file path=word/intelligence2.xml><?xml version="1.0" encoding="utf-8"?>
<int2:intelligence xmlns:int2="http://schemas.microsoft.com/office/intelligence/2020/intelligence" xmlns:oel="http://schemas.microsoft.com/office/2019/extlst">
  <int2:observations>
    <int2:textHash int2:hashCode="m/C6mGJeQTWOW1" int2:id="FWNtmQz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EE3"/>
    <w:multiLevelType w:val="hybridMultilevel"/>
    <w:tmpl w:val="AEDA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60F96"/>
    <w:multiLevelType w:val="hybridMultilevel"/>
    <w:tmpl w:val="23B66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4E62EC"/>
    <w:multiLevelType w:val="hybridMultilevel"/>
    <w:tmpl w:val="A9C6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D5BBD"/>
    <w:multiLevelType w:val="hybridMultilevel"/>
    <w:tmpl w:val="B12C8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875C0E"/>
    <w:multiLevelType w:val="hybridMultilevel"/>
    <w:tmpl w:val="A808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E61D6"/>
    <w:multiLevelType w:val="hybridMultilevel"/>
    <w:tmpl w:val="1784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5404C"/>
    <w:multiLevelType w:val="hybridMultilevel"/>
    <w:tmpl w:val="EE48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774F9"/>
    <w:multiLevelType w:val="hybridMultilevel"/>
    <w:tmpl w:val="B156A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0447BF"/>
    <w:multiLevelType w:val="hybridMultilevel"/>
    <w:tmpl w:val="562EB6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E9324A7"/>
    <w:multiLevelType w:val="hybridMultilevel"/>
    <w:tmpl w:val="7EECB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087F37"/>
    <w:multiLevelType w:val="hybridMultilevel"/>
    <w:tmpl w:val="67B87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215FC8"/>
    <w:multiLevelType w:val="hybridMultilevel"/>
    <w:tmpl w:val="07F24D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B6A4927"/>
    <w:multiLevelType w:val="hybridMultilevel"/>
    <w:tmpl w:val="4EDE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713A7"/>
    <w:multiLevelType w:val="hybridMultilevel"/>
    <w:tmpl w:val="A9F23A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EA125BF"/>
    <w:multiLevelType w:val="hybridMultilevel"/>
    <w:tmpl w:val="9056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DE0B43"/>
    <w:multiLevelType w:val="hybridMultilevel"/>
    <w:tmpl w:val="6B761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4F7B32"/>
    <w:multiLevelType w:val="hybridMultilevel"/>
    <w:tmpl w:val="9EC438D8"/>
    <w:lvl w:ilvl="0" w:tplc="3F840D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70FD6"/>
    <w:multiLevelType w:val="hybridMultilevel"/>
    <w:tmpl w:val="4F1A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A79E1"/>
    <w:multiLevelType w:val="hybridMultilevel"/>
    <w:tmpl w:val="1D2C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02A55"/>
    <w:multiLevelType w:val="hybridMultilevel"/>
    <w:tmpl w:val="858E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F01529"/>
    <w:multiLevelType w:val="hybridMultilevel"/>
    <w:tmpl w:val="A606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1781F"/>
    <w:multiLevelType w:val="hybridMultilevel"/>
    <w:tmpl w:val="FCACF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64046E"/>
    <w:multiLevelType w:val="hybridMultilevel"/>
    <w:tmpl w:val="3EBC3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3923F8"/>
    <w:multiLevelType w:val="multilevel"/>
    <w:tmpl w:val="A456EBAE"/>
    <w:lvl w:ilvl="0">
      <w:start w:val="1"/>
      <w:numFmt w:val="decimal"/>
      <w:pStyle w:val="Heading1"/>
      <w:lvlText w:val="%1."/>
      <w:lvlJc w:val="left"/>
      <w:pPr>
        <w:ind w:left="567" w:hanging="567"/>
      </w:pPr>
      <w:rPr>
        <w:rFonts w:hint="default"/>
        <w:b w:val="0"/>
      </w:rPr>
    </w:lvl>
    <w:lvl w:ilvl="1">
      <w:start w:val="1"/>
      <w:numFmt w:val="decimal"/>
      <w:pStyle w:val="Heading2"/>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decimal"/>
      <w:pStyle w:val="Norm0-Num"/>
      <w:lvlText w:val="%8."/>
      <w:lvlJc w:val="left"/>
      <w:pPr>
        <w:ind w:left="567" w:hanging="567"/>
      </w:pPr>
      <w:rPr>
        <w:rFonts w:hint="default"/>
      </w:rPr>
    </w:lvl>
    <w:lvl w:ilvl="8">
      <w:start w:val="1"/>
      <w:numFmt w:val="lowerLetter"/>
      <w:pStyle w:val="Norm1-Num"/>
      <w:lvlText w:val="%9)"/>
      <w:lvlJc w:val="left"/>
      <w:pPr>
        <w:ind w:left="992" w:hanging="425"/>
      </w:pPr>
      <w:rPr>
        <w:rFonts w:hint="default"/>
      </w:rPr>
    </w:lvl>
  </w:abstractNum>
  <w:abstractNum w:abstractNumId="25" w15:restartNumberingAfterBreak="0">
    <w:nsid w:val="68375D4D"/>
    <w:multiLevelType w:val="hybridMultilevel"/>
    <w:tmpl w:val="A392A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7C7851"/>
    <w:multiLevelType w:val="hybridMultilevel"/>
    <w:tmpl w:val="1124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5511F"/>
    <w:multiLevelType w:val="hybridMultilevel"/>
    <w:tmpl w:val="C2D2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32186"/>
    <w:multiLevelType w:val="hybridMultilevel"/>
    <w:tmpl w:val="A5F40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1B50AB"/>
    <w:multiLevelType w:val="hybridMultilevel"/>
    <w:tmpl w:val="FBB881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B4476"/>
    <w:multiLevelType w:val="hybridMultilevel"/>
    <w:tmpl w:val="C2801F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447358">
    <w:abstractNumId w:val="17"/>
  </w:num>
  <w:num w:numId="2" w16cid:durableId="1026908597">
    <w:abstractNumId w:val="0"/>
  </w:num>
  <w:num w:numId="3" w16cid:durableId="1444573730">
    <w:abstractNumId w:val="29"/>
  </w:num>
  <w:num w:numId="4" w16cid:durableId="249700238">
    <w:abstractNumId w:val="12"/>
  </w:num>
  <w:num w:numId="5" w16cid:durableId="1857424228">
    <w:abstractNumId w:val="4"/>
  </w:num>
  <w:num w:numId="6" w16cid:durableId="1449007990">
    <w:abstractNumId w:val="14"/>
  </w:num>
  <w:num w:numId="7" w16cid:durableId="177548616">
    <w:abstractNumId w:val="18"/>
  </w:num>
  <w:num w:numId="8" w16cid:durableId="262687596">
    <w:abstractNumId w:val="23"/>
  </w:num>
  <w:num w:numId="9" w16cid:durableId="181288666">
    <w:abstractNumId w:val="16"/>
  </w:num>
  <w:num w:numId="10" w16cid:durableId="1980383027">
    <w:abstractNumId w:val="2"/>
  </w:num>
  <w:num w:numId="11" w16cid:durableId="261302674">
    <w:abstractNumId w:val="15"/>
  </w:num>
  <w:num w:numId="12" w16cid:durableId="1860777075">
    <w:abstractNumId w:val="21"/>
  </w:num>
  <w:num w:numId="13" w16cid:durableId="255484431">
    <w:abstractNumId w:val="19"/>
  </w:num>
  <w:num w:numId="14" w16cid:durableId="1412314250">
    <w:abstractNumId w:val="3"/>
  </w:num>
  <w:num w:numId="15" w16cid:durableId="1150711405">
    <w:abstractNumId w:val="9"/>
  </w:num>
  <w:num w:numId="16" w16cid:durableId="279797529">
    <w:abstractNumId w:val="20"/>
  </w:num>
  <w:num w:numId="17" w16cid:durableId="1358189737">
    <w:abstractNumId w:val="31"/>
  </w:num>
  <w:num w:numId="18" w16cid:durableId="1671516353">
    <w:abstractNumId w:val="24"/>
  </w:num>
  <w:num w:numId="19" w16cid:durableId="524751533">
    <w:abstractNumId w:val="30"/>
  </w:num>
  <w:num w:numId="20" w16cid:durableId="983505368">
    <w:abstractNumId w:val="25"/>
  </w:num>
  <w:num w:numId="21" w16cid:durableId="1724215486">
    <w:abstractNumId w:val="1"/>
  </w:num>
  <w:num w:numId="22" w16cid:durableId="980814642">
    <w:abstractNumId w:val="10"/>
  </w:num>
  <w:num w:numId="23" w16cid:durableId="1139958994">
    <w:abstractNumId w:val="22"/>
  </w:num>
  <w:num w:numId="24" w16cid:durableId="123742582">
    <w:abstractNumId w:val="7"/>
  </w:num>
  <w:num w:numId="25" w16cid:durableId="874805192">
    <w:abstractNumId w:val="27"/>
  </w:num>
  <w:num w:numId="26" w16cid:durableId="229073802">
    <w:abstractNumId w:val="28"/>
  </w:num>
  <w:num w:numId="27" w16cid:durableId="354580384">
    <w:abstractNumId w:val="5"/>
  </w:num>
  <w:num w:numId="28" w16cid:durableId="1971471914">
    <w:abstractNumId w:val="6"/>
  </w:num>
  <w:num w:numId="29" w16cid:durableId="48190602">
    <w:abstractNumId w:val="26"/>
  </w:num>
  <w:num w:numId="30" w16cid:durableId="55275795">
    <w:abstractNumId w:val="8"/>
  </w:num>
  <w:num w:numId="31" w16cid:durableId="186677823">
    <w:abstractNumId w:val="11"/>
  </w:num>
  <w:num w:numId="32" w16cid:durableId="11172880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C5"/>
    <w:rsid w:val="00000138"/>
    <w:rsid w:val="00022EE2"/>
    <w:rsid w:val="00062BC6"/>
    <w:rsid w:val="00071307"/>
    <w:rsid w:val="000916E4"/>
    <w:rsid w:val="000C6FD8"/>
    <w:rsid w:val="000E28C7"/>
    <w:rsid w:val="000E5D32"/>
    <w:rsid w:val="00184952"/>
    <w:rsid w:val="00184FAB"/>
    <w:rsid w:val="001D70A6"/>
    <w:rsid w:val="001E1919"/>
    <w:rsid w:val="00200EE8"/>
    <w:rsid w:val="00250226"/>
    <w:rsid w:val="00251847"/>
    <w:rsid w:val="002C2478"/>
    <w:rsid w:val="002D29D3"/>
    <w:rsid w:val="002D7A96"/>
    <w:rsid w:val="00303E82"/>
    <w:rsid w:val="00315B22"/>
    <w:rsid w:val="00340BBF"/>
    <w:rsid w:val="00344A69"/>
    <w:rsid w:val="003457EE"/>
    <w:rsid w:val="003727B9"/>
    <w:rsid w:val="00383F8A"/>
    <w:rsid w:val="00384547"/>
    <w:rsid w:val="003A6E00"/>
    <w:rsid w:val="003B36F9"/>
    <w:rsid w:val="003E355C"/>
    <w:rsid w:val="003F22DA"/>
    <w:rsid w:val="003F489E"/>
    <w:rsid w:val="00405BDF"/>
    <w:rsid w:val="00411F14"/>
    <w:rsid w:val="00423D48"/>
    <w:rsid w:val="00434F49"/>
    <w:rsid w:val="00453235"/>
    <w:rsid w:val="0046729D"/>
    <w:rsid w:val="00471751"/>
    <w:rsid w:val="00473586"/>
    <w:rsid w:val="004A156E"/>
    <w:rsid w:val="004A205F"/>
    <w:rsid w:val="004D35CF"/>
    <w:rsid w:val="004D50E4"/>
    <w:rsid w:val="005445A0"/>
    <w:rsid w:val="00545E19"/>
    <w:rsid w:val="005500CC"/>
    <w:rsid w:val="00581F38"/>
    <w:rsid w:val="00587544"/>
    <w:rsid w:val="005951BA"/>
    <w:rsid w:val="00596BAB"/>
    <w:rsid w:val="005C0AEE"/>
    <w:rsid w:val="005C3FF7"/>
    <w:rsid w:val="005C525D"/>
    <w:rsid w:val="005E11D8"/>
    <w:rsid w:val="005E5825"/>
    <w:rsid w:val="006016A7"/>
    <w:rsid w:val="00635E30"/>
    <w:rsid w:val="00650960"/>
    <w:rsid w:val="006868A5"/>
    <w:rsid w:val="006A68C9"/>
    <w:rsid w:val="006D5880"/>
    <w:rsid w:val="006E4C89"/>
    <w:rsid w:val="006E5B9B"/>
    <w:rsid w:val="006F575F"/>
    <w:rsid w:val="00757978"/>
    <w:rsid w:val="007900E1"/>
    <w:rsid w:val="00793C4C"/>
    <w:rsid w:val="00802CD2"/>
    <w:rsid w:val="008118A1"/>
    <w:rsid w:val="00817D0B"/>
    <w:rsid w:val="00820B4E"/>
    <w:rsid w:val="00837439"/>
    <w:rsid w:val="0084305F"/>
    <w:rsid w:val="008852EB"/>
    <w:rsid w:val="0088652B"/>
    <w:rsid w:val="00893700"/>
    <w:rsid w:val="008A7418"/>
    <w:rsid w:val="008E19FC"/>
    <w:rsid w:val="008E6DFC"/>
    <w:rsid w:val="008F352F"/>
    <w:rsid w:val="0092505B"/>
    <w:rsid w:val="00972E8E"/>
    <w:rsid w:val="00997940"/>
    <w:rsid w:val="00A377D9"/>
    <w:rsid w:val="00A41225"/>
    <w:rsid w:val="00A71A8C"/>
    <w:rsid w:val="00AA0A7D"/>
    <w:rsid w:val="00AB1430"/>
    <w:rsid w:val="00AC669C"/>
    <w:rsid w:val="00AD451E"/>
    <w:rsid w:val="00B0458F"/>
    <w:rsid w:val="00B152D7"/>
    <w:rsid w:val="00B2488B"/>
    <w:rsid w:val="00B50464"/>
    <w:rsid w:val="00B850C5"/>
    <w:rsid w:val="00B96439"/>
    <w:rsid w:val="00C4143C"/>
    <w:rsid w:val="00C83F79"/>
    <w:rsid w:val="00CA0AA3"/>
    <w:rsid w:val="00CA5B17"/>
    <w:rsid w:val="00CD41A3"/>
    <w:rsid w:val="00D14EE0"/>
    <w:rsid w:val="00D23356"/>
    <w:rsid w:val="00D302DD"/>
    <w:rsid w:val="00D330A2"/>
    <w:rsid w:val="00D417C4"/>
    <w:rsid w:val="00D57513"/>
    <w:rsid w:val="00D71EDB"/>
    <w:rsid w:val="00D728D8"/>
    <w:rsid w:val="00D820B8"/>
    <w:rsid w:val="00D93BD6"/>
    <w:rsid w:val="00DC1B2A"/>
    <w:rsid w:val="00DF5EA5"/>
    <w:rsid w:val="00E029C8"/>
    <w:rsid w:val="00E74B87"/>
    <w:rsid w:val="00E8512D"/>
    <w:rsid w:val="00E87F08"/>
    <w:rsid w:val="00EB3F7A"/>
    <w:rsid w:val="00ED1948"/>
    <w:rsid w:val="00F02208"/>
    <w:rsid w:val="00F03CFD"/>
    <w:rsid w:val="00F22122"/>
    <w:rsid w:val="00F23E93"/>
    <w:rsid w:val="00F2524E"/>
    <w:rsid w:val="00F26DC5"/>
    <w:rsid w:val="00F473A2"/>
    <w:rsid w:val="00F763A8"/>
    <w:rsid w:val="00F87CCC"/>
    <w:rsid w:val="00FC07E3"/>
    <w:rsid w:val="00FE061D"/>
    <w:rsid w:val="00FE4A8E"/>
    <w:rsid w:val="00FE7DB3"/>
    <w:rsid w:val="00FF756E"/>
    <w:rsid w:val="01F5810A"/>
    <w:rsid w:val="0372A8E1"/>
    <w:rsid w:val="0573CF97"/>
    <w:rsid w:val="05D459E0"/>
    <w:rsid w:val="08711A02"/>
    <w:rsid w:val="098D1F4F"/>
    <w:rsid w:val="1241A595"/>
    <w:rsid w:val="1265DE01"/>
    <w:rsid w:val="157C0D54"/>
    <w:rsid w:val="167C5493"/>
    <w:rsid w:val="1874CEB5"/>
    <w:rsid w:val="1A0DF9BE"/>
    <w:rsid w:val="1B20EADA"/>
    <w:rsid w:val="1BF397EA"/>
    <w:rsid w:val="1C14A52D"/>
    <w:rsid w:val="20D20D2E"/>
    <w:rsid w:val="22B687B7"/>
    <w:rsid w:val="23B75B54"/>
    <w:rsid w:val="252A4BC7"/>
    <w:rsid w:val="27A4AEC7"/>
    <w:rsid w:val="29E0A015"/>
    <w:rsid w:val="2C8F3BC4"/>
    <w:rsid w:val="2E6B2296"/>
    <w:rsid w:val="2F1C963D"/>
    <w:rsid w:val="2FC30457"/>
    <w:rsid w:val="3BCFD402"/>
    <w:rsid w:val="40267CFA"/>
    <w:rsid w:val="4F3E919C"/>
    <w:rsid w:val="52904C03"/>
    <w:rsid w:val="52CC3418"/>
    <w:rsid w:val="5ABE1DA0"/>
    <w:rsid w:val="5AC1A72D"/>
    <w:rsid w:val="5C59EE01"/>
    <w:rsid w:val="5C90DAB5"/>
    <w:rsid w:val="6D63D4BE"/>
    <w:rsid w:val="6E4BB2F1"/>
    <w:rsid w:val="74CE7FEC"/>
    <w:rsid w:val="7951E293"/>
    <w:rsid w:val="7CE5AB59"/>
    <w:rsid w:val="7DDD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C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F23E93"/>
    <w:pPr>
      <w:keepNext/>
      <w:numPr>
        <w:numId w:val="18"/>
      </w:numPr>
      <w:suppressAutoHyphens/>
      <w:spacing w:before="360"/>
      <w:ind w:left="709" w:hanging="709"/>
      <w:outlineLvl w:val="0"/>
    </w:pPr>
    <w:rPr>
      <w:rFonts w:ascii="Arial" w:eastAsia="Arial Unicode MS" w:hAnsi="Arial" w:cs="Tahoma"/>
      <w:b/>
      <w:bCs/>
      <w:color w:val="579D1C"/>
      <w:kern w:val="1"/>
      <w:sz w:val="36"/>
      <w:szCs w:val="32"/>
      <w:lang w:eastAsia="en-GB"/>
    </w:rPr>
  </w:style>
  <w:style w:type="paragraph" w:styleId="Heading2">
    <w:name w:val="heading 2"/>
    <w:basedOn w:val="Normal"/>
    <w:next w:val="BodyText"/>
    <w:link w:val="Heading2Char"/>
    <w:qFormat/>
    <w:rsid w:val="00F23E93"/>
    <w:pPr>
      <w:keepNext/>
      <w:numPr>
        <w:ilvl w:val="1"/>
        <w:numId w:val="18"/>
      </w:numPr>
      <w:tabs>
        <w:tab w:val="clear" w:pos="576"/>
        <w:tab w:val="num" w:pos="709"/>
      </w:tabs>
      <w:suppressAutoHyphens/>
      <w:spacing w:before="240"/>
      <w:outlineLvl w:val="1"/>
    </w:pPr>
    <w:rPr>
      <w:rFonts w:ascii="Arial" w:eastAsia="Arial Unicode MS" w:hAnsi="Arial" w:cs="Tahoma"/>
      <w:b/>
      <w:bCs/>
      <w:i/>
      <w:iCs/>
      <w:color w:val="579D1C"/>
      <w:kern w:val="1"/>
      <w:sz w:val="28"/>
      <w:szCs w:val="28"/>
      <w:lang w:eastAsia="en-GB"/>
    </w:rPr>
  </w:style>
  <w:style w:type="paragraph" w:styleId="Heading3">
    <w:name w:val="heading 3"/>
    <w:basedOn w:val="Normal"/>
    <w:next w:val="BodyText"/>
    <w:link w:val="Heading3Char"/>
    <w:qFormat/>
    <w:rsid w:val="00F23E93"/>
    <w:pPr>
      <w:keepNext/>
      <w:numPr>
        <w:ilvl w:val="2"/>
        <w:numId w:val="18"/>
      </w:numPr>
      <w:suppressAutoHyphens/>
      <w:spacing w:before="240"/>
      <w:ind w:left="1134" w:hanging="425"/>
      <w:outlineLvl w:val="2"/>
    </w:pPr>
    <w:rPr>
      <w:rFonts w:ascii="Arial" w:eastAsia="Arial Unicode MS" w:hAnsi="Arial" w:cs="Tahoma"/>
      <w:b/>
      <w:bCs/>
      <w:i/>
      <w:color w:val="579D1C"/>
      <w:kern w:val="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5A0"/>
    <w:pPr>
      <w:tabs>
        <w:tab w:val="center" w:pos="4513"/>
        <w:tab w:val="right" w:pos="9026"/>
      </w:tabs>
    </w:pPr>
  </w:style>
  <w:style w:type="character" w:customStyle="1" w:styleId="HeaderChar">
    <w:name w:val="Header Char"/>
    <w:basedOn w:val="DefaultParagraphFont"/>
    <w:link w:val="Header"/>
    <w:uiPriority w:val="99"/>
    <w:rsid w:val="005445A0"/>
  </w:style>
  <w:style w:type="paragraph" w:styleId="Footer">
    <w:name w:val="footer"/>
    <w:basedOn w:val="Normal"/>
    <w:link w:val="FooterChar"/>
    <w:uiPriority w:val="99"/>
    <w:unhideWhenUsed/>
    <w:rsid w:val="005445A0"/>
    <w:pPr>
      <w:tabs>
        <w:tab w:val="center" w:pos="4513"/>
        <w:tab w:val="right" w:pos="9026"/>
      </w:tabs>
    </w:pPr>
  </w:style>
  <w:style w:type="character" w:customStyle="1" w:styleId="FooterChar">
    <w:name w:val="Footer Char"/>
    <w:basedOn w:val="DefaultParagraphFont"/>
    <w:link w:val="Footer"/>
    <w:uiPriority w:val="99"/>
    <w:rsid w:val="005445A0"/>
  </w:style>
  <w:style w:type="paragraph" w:styleId="ListParagraph">
    <w:name w:val="List Paragraph"/>
    <w:basedOn w:val="Normal"/>
    <w:uiPriority w:val="34"/>
    <w:qFormat/>
    <w:rsid w:val="00CA5B17"/>
    <w:pPr>
      <w:ind w:left="720"/>
      <w:contextualSpacing/>
    </w:pPr>
  </w:style>
  <w:style w:type="character" w:customStyle="1" w:styleId="Heading1Char">
    <w:name w:val="Heading 1 Char"/>
    <w:basedOn w:val="DefaultParagraphFont"/>
    <w:link w:val="Heading1"/>
    <w:rsid w:val="00F23E93"/>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F23E93"/>
    <w:rPr>
      <w:rFonts w:ascii="Arial" w:eastAsia="Arial Unicode MS" w:hAnsi="Arial" w:cs="Tahoma"/>
      <w:b/>
      <w:bCs/>
      <w:i/>
      <w:iCs/>
      <w:color w:val="579D1C"/>
      <w:kern w:val="1"/>
      <w:sz w:val="28"/>
      <w:szCs w:val="28"/>
      <w:lang w:eastAsia="en-GB"/>
    </w:rPr>
  </w:style>
  <w:style w:type="character" w:customStyle="1" w:styleId="Heading3Char">
    <w:name w:val="Heading 3 Char"/>
    <w:basedOn w:val="DefaultParagraphFont"/>
    <w:link w:val="Heading3"/>
    <w:rsid w:val="00F23E93"/>
    <w:rPr>
      <w:rFonts w:ascii="Arial" w:eastAsia="Arial Unicode MS" w:hAnsi="Arial" w:cs="Tahoma"/>
      <w:b/>
      <w:bCs/>
      <w:i/>
      <w:color w:val="579D1C"/>
      <w:kern w:val="1"/>
      <w:lang w:eastAsia="en-GB"/>
    </w:rPr>
  </w:style>
  <w:style w:type="character" w:styleId="Hyperlink">
    <w:name w:val="Hyperlink"/>
    <w:uiPriority w:val="99"/>
    <w:rsid w:val="00F23E93"/>
    <w:rPr>
      <w:color w:val="000080"/>
      <w:u w:val="single"/>
    </w:rPr>
  </w:style>
  <w:style w:type="paragraph" w:styleId="Title">
    <w:name w:val="Title"/>
    <w:basedOn w:val="Normal"/>
    <w:next w:val="Normal"/>
    <w:link w:val="TitleChar"/>
    <w:uiPriority w:val="10"/>
    <w:qFormat/>
    <w:rsid w:val="00F23E93"/>
    <w:pPr>
      <w:keepNext/>
      <w:suppressAutoHyphens/>
      <w:spacing w:before="240"/>
      <w:jc w:val="center"/>
    </w:pPr>
    <w:rPr>
      <w:rFonts w:ascii="Arial" w:eastAsia="Arial Unicode MS" w:hAnsi="Arial" w:cs="Tahoma"/>
      <w:b/>
      <w:color w:val="579D1C"/>
      <w:kern w:val="1"/>
      <w:sz w:val="48"/>
      <w:szCs w:val="28"/>
      <w:lang w:eastAsia="en-GB"/>
    </w:rPr>
  </w:style>
  <w:style w:type="character" w:customStyle="1" w:styleId="TitleChar">
    <w:name w:val="Title Char"/>
    <w:basedOn w:val="DefaultParagraphFont"/>
    <w:link w:val="Title"/>
    <w:uiPriority w:val="10"/>
    <w:rsid w:val="00F23E93"/>
    <w:rPr>
      <w:rFonts w:ascii="Arial" w:eastAsia="Arial Unicode MS" w:hAnsi="Arial" w:cs="Tahoma"/>
      <w:b/>
      <w:color w:val="579D1C"/>
      <w:kern w:val="1"/>
      <w:sz w:val="48"/>
      <w:szCs w:val="28"/>
      <w:lang w:eastAsia="en-GB"/>
    </w:rPr>
  </w:style>
  <w:style w:type="paragraph" w:customStyle="1" w:styleId="TickList">
    <w:name w:val="TickList"/>
    <w:basedOn w:val="Normal"/>
    <w:link w:val="TickListChar"/>
    <w:qFormat/>
    <w:rsid w:val="00F23E93"/>
    <w:pPr>
      <w:numPr>
        <w:numId w:val="16"/>
      </w:numPr>
      <w:suppressAutoHyphens/>
      <w:spacing w:before="60"/>
      <w:ind w:left="850" w:hanging="425"/>
    </w:pPr>
    <w:rPr>
      <w:rFonts w:ascii="Arial" w:eastAsia="Arial Unicode MS" w:hAnsi="Arial" w:cs="Arial"/>
      <w:kern w:val="1"/>
      <w:sz w:val="22"/>
      <w:lang w:eastAsia="en-GB"/>
    </w:rPr>
  </w:style>
  <w:style w:type="character" w:customStyle="1" w:styleId="TickListChar">
    <w:name w:val="TickList Char"/>
    <w:basedOn w:val="DefaultParagraphFont"/>
    <w:link w:val="TickList"/>
    <w:rsid w:val="00F23E93"/>
    <w:rPr>
      <w:rFonts w:ascii="Arial" w:eastAsia="Arial Unicode MS" w:hAnsi="Arial" w:cs="Arial"/>
      <w:kern w:val="1"/>
      <w:sz w:val="22"/>
      <w:lang w:eastAsia="en-GB"/>
    </w:rPr>
  </w:style>
  <w:style w:type="paragraph" w:customStyle="1" w:styleId="BulletLevel-0">
    <w:name w:val="BulletLevel-0"/>
    <w:basedOn w:val="Normal"/>
    <w:link w:val="BulletLevel-0Char"/>
    <w:qFormat/>
    <w:rsid w:val="00F23E93"/>
    <w:pPr>
      <w:numPr>
        <w:numId w:val="17"/>
      </w:numPr>
      <w:tabs>
        <w:tab w:val="clear" w:pos="720"/>
      </w:tabs>
      <w:spacing w:before="80"/>
      <w:ind w:left="1134" w:hanging="425"/>
    </w:pPr>
    <w:rPr>
      <w:rFonts w:ascii="Arial" w:eastAsia="Arial Unicode MS" w:hAnsi="Arial" w:cs="Arial"/>
      <w:bCs/>
      <w:kern w:val="1"/>
      <w:sz w:val="22"/>
      <w:lang w:eastAsia="en-GB"/>
    </w:rPr>
  </w:style>
  <w:style w:type="character" w:customStyle="1" w:styleId="BulletLevel-0Char">
    <w:name w:val="BulletLevel-0 Char"/>
    <w:basedOn w:val="DefaultParagraphFont"/>
    <w:link w:val="BulletLevel-0"/>
    <w:rsid w:val="00F23E93"/>
    <w:rPr>
      <w:rFonts w:ascii="Arial" w:eastAsia="Arial Unicode MS" w:hAnsi="Arial" w:cs="Arial"/>
      <w:bCs/>
      <w:kern w:val="1"/>
      <w:sz w:val="22"/>
      <w:lang w:eastAsia="en-GB"/>
    </w:rPr>
  </w:style>
  <w:style w:type="paragraph" w:customStyle="1" w:styleId="Norm0-Num">
    <w:name w:val="Norm0-Num"/>
    <w:qFormat/>
    <w:rsid w:val="00F23E93"/>
    <w:pPr>
      <w:numPr>
        <w:ilvl w:val="7"/>
        <w:numId w:val="18"/>
      </w:numPr>
      <w:spacing w:before="80"/>
    </w:pPr>
    <w:rPr>
      <w:rFonts w:ascii="Arial" w:eastAsia="Arial Unicode MS" w:hAnsi="Arial" w:cs="Arial"/>
      <w:kern w:val="1"/>
      <w:sz w:val="22"/>
      <w:lang w:eastAsia="en-GB"/>
    </w:rPr>
  </w:style>
  <w:style w:type="paragraph" w:customStyle="1" w:styleId="Norm1-Num">
    <w:name w:val="Norm1-Num"/>
    <w:basedOn w:val="Normal"/>
    <w:link w:val="Norm1-NumChar"/>
    <w:qFormat/>
    <w:rsid w:val="00F23E93"/>
    <w:pPr>
      <w:numPr>
        <w:ilvl w:val="8"/>
        <w:numId w:val="18"/>
      </w:numPr>
      <w:spacing w:before="80"/>
      <w:ind w:left="1134"/>
    </w:pPr>
    <w:rPr>
      <w:rFonts w:ascii="Arial" w:eastAsia="Arial Unicode MS" w:hAnsi="Arial" w:cs="Arial"/>
      <w:kern w:val="1"/>
      <w:sz w:val="22"/>
      <w:szCs w:val="22"/>
      <w:lang w:eastAsia="en-GB"/>
    </w:rPr>
  </w:style>
  <w:style w:type="character" w:customStyle="1" w:styleId="Norm1-NumChar">
    <w:name w:val="Norm1-Num Char"/>
    <w:basedOn w:val="DefaultParagraphFont"/>
    <w:link w:val="Norm1-Num"/>
    <w:rsid w:val="00F23E93"/>
    <w:rPr>
      <w:rFonts w:ascii="Arial" w:eastAsia="Arial Unicode MS" w:hAnsi="Arial" w:cs="Arial"/>
      <w:kern w:val="1"/>
      <w:sz w:val="22"/>
      <w:szCs w:val="22"/>
      <w:lang w:eastAsia="en-GB"/>
    </w:rPr>
  </w:style>
  <w:style w:type="paragraph" w:customStyle="1" w:styleId="Norm1">
    <w:name w:val="Norm1"/>
    <w:basedOn w:val="Norm0-Num"/>
    <w:link w:val="Norm1Char"/>
    <w:qFormat/>
    <w:rsid w:val="00F23E93"/>
    <w:pPr>
      <w:numPr>
        <w:ilvl w:val="0"/>
        <w:numId w:val="0"/>
      </w:numPr>
      <w:ind w:left="709"/>
    </w:pPr>
  </w:style>
  <w:style w:type="character" w:customStyle="1" w:styleId="Norm1Char">
    <w:name w:val="Norm1 Char"/>
    <w:basedOn w:val="DefaultParagraphFont"/>
    <w:link w:val="Norm1"/>
    <w:rsid w:val="00F23E93"/>
    <w:rPr>
      <w:rFonts w:ascii="Arial" w:eastAsia="Arial Unicode MS" w:hAnsi="Arial" w:cs="Arial"/>
      <w:kern w:val="1"/>
      <w:sz w:val="22"/>
      <w:lang w:eastAsia="en-GB"/>
    </w:rPr>
  </w:style>
  <w:style w:type="paragraph" w:customStyle="1" w:styleId="Art-0">
    <w:name w:val="Art-0"/>
    <w:qFormat/>
    <w:rsid w:val="00F23E93"/>
    <w:pPr>
      <w:keepNext/>
      <w:keepLines/>
      <w:numPr>
        <w:ilvl w:val="6"/>
        <w:numId w:val="18"/>
      </w:numPr>
      <w:spacing w:before="240"/>
    </w:pPr>
    <w:rPr>
      <w:rFonts w:ascii="Arial" w:eastAsia="Arial Unicode MS" w:hAnsi="Arial" w:cs="Tahoma"/>
      <w:b/>
      <w:bCs/>
      <w:color w:val="579D1C"/>
      <w:kern w:val="1"/>
      <w:sz w:val="36"/>
      <w:szCs w:val="32"/>
      <w:lang w:eastAsia="en-GB"/>
    </w:rPr>
  </w:style>
  <w:style w:type="paragraph" w:styleId="BodyText">
    <w:name w:val="Body Text"/>
    <w:basedOn w:val="Normal"/>
    <w:link w:val="BodyTextChar"/>
    <w:uiPriority w:val="99"/>
    <w:semiHidden/>
    <w:unhideWhenUsed/>
    <w:rsid w:val="00F23E93"/>
    <w:pPr>
      <w:spacing w:after="120"/>
    </w:pPr>
  </w:style>
  <w:style w:type="character" w:customStyle="1" w:styleId="BodyTextChar">
    <w:name w:val="Body Text Char"/>
    <w:basedOn w:val="DefaultParagraphFont"/>
    <w:link w:val="BodyText"/>
    <w:uiPriority w:val="99"/>
    <w:semiHidden/>
    <w:rsid w:val="00F2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301CFDEA1A7814188C1E66517E56505" ma:contentTypeVersion="13" ma:contentTypeDescription="Create a new document." ma:contentTypeScope="" ma:versionID="ebd7e4df8b3dade6a0c99d1acaa32a16">
  <xsd:schema xmlns:xsd="http://www.w3.org/2001/XMLSchema" xmlns:xs="http://www.w3.org/2001/XMLSchema" xmlns:p="http://schemas.microsoft.com/office/2006/metadata/properties" xmlns:ns2="a3189ab1-0d42-4dbb-9fbb-481fbbb1a78c" xmlns:ns3="0ea4356d-e101-4a84-be59-b1d2b96d9be4" targetNamespace="http://schemas.microsoft.com/office/2006/metadata/properties" ma:root="true" ma:fieldsID="9703f808322ff980ef87073c79c5ee68" ns2:_="" ns3:_="">
    <xsd:import namespace="a3189ab1-0d42-4dbb-9fbb-481fbbb1a78c"/>
    <xsd:import namespace="0ea4356d-e101-4a84-be59-b1d2b96d9be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9ab1-0d42-4dbb-9fbb-481fbbb1a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4356d-e101-4a84-be59-b1d2b96d9be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3189ab1-0d42-4dbb-9fbb-481fbbb1a78c">JDPPXHKW37S2-588491846-135</_dlc_DocId>
    <_dlc_DocIdUrl xmlns="a3189ab1-0d42-4dbb-9fbb-481fbbb1a78c">
      <Url>https://veteransfarmable.sharepoint.com/sites/Farmable/_layouts/15/DocIdRedir.aspx?ID=JDPPXHKW37S2-588491846-135</Url>
      <Description>JDPPXHKW37S2-588491846-135</Description>
    </_dlc_DocIdUrl>
  </documentManagement>
</p:properties>
</file>

<file path=customXml/itemProps1.xml><?xml version="1.0" encoding="utf-8"?>
<ds:datastoreItem xmlns:ds="http://schemas.openxmlformats.org/officeDocument/2006/customXml" ds:itemID="{FED37D29-BAAC-42A8-A401-69F351791861}">
  <ds:schemaRefs>
    <ds:schemaRef ds:uri="http://schemas.microsoft.com/sharepoint/v3/contenttype/forms"/>
  </ds:schemaRefs>
</ds:datastoreItem>
</file>

<file path=customXml/itemProps2.xml><?xml version="1.0" encoding="utf-8"?>
<ds:datastoreItem xmlns:ds="http://schemas.openxmlformats.org/officeDocument/2006/customXml" ds:itemID="{E4ED6757-8DA4-4018-84F8-F843C1D4D96D}">
  <ds:schemaRefs>
    <ds:schemaRef ds:uri="http://schemas.microsoft.com/sharepoint/events"/>
  </ds:schemaRefs>
</ds:datastoreItem>
</file>

<file path=customXml/itemProps3.xml><?xml version="1.0" encoding="utf-8"?>
<ds:datastoreItem xmlns:ds="http://schemas.openxmlformats.org/officeDocument/2006/customXml" ds:itemID="{9AFE274D-7C41-4248-8541-E36E3F5A0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9ab1-0d42-4dbb-9fbb-481fbbb1a78c"/>
    <ds:schemaRef ds:uri="0ea4356d-e101-4a84-be59-b1d2b96d9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CD61C-31FE-4E5A-8A19-FFFC8E43AC66}">
  <ds:schemaRefs>
    <ds:schemaRef ds:uri="http://schemas.microsoft.com/office/2006/metadata/properties"/>
    <ds:schemaRef ds:uri="http://schemas.microsoft.com/office/infopath/2007/PartnerControls"/>
    <ds:schemaRef ds:uri="a3189ab1-0d42-4dbb-9fbb-481fbbb1a7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richardson</dc:creator>
  <cp:keywords/>
  <dc:description/>
  <cp:lastModifiedBy>Bernard Coleman</cp:lastModifiedBy>
  <cp:revision>2</cp:revision>
  <cp:lastPrinted>2020-06-09T15:06:00Z</cp:lastPrinted>
  <dcterms:created xsi:type="dcterms:W3CDTF">2022-05-12T08:29:00Z</dcterms:created>
  <dcterms:modified xsi:type="dcterms:W3CDTF">2022-05-12T08:29:00Z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0x0101002301CFDEA1A7814188C1E66517E56505</vt:lpwstr>
  </property>
  <property fmtid="{D5CDD505-2E9C-101B-9397-08002B2CF9AE}" pid="3" name="_dlc_DocIdItemGuid">
    <vt:lpwstr>de7c96a7-c487-4222-ae0e-70bc017c7b5a</vt:lpwstr>
  </property>
</Properties>
</file>